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 реда на 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6350FB">
            <w:pPr>
              <w:rPr>
                <w:sz w:val="20"/>
                <w:szCs w:val="20"/>
              </w:rPr>
            </w:pPr>
            <w:r w:rsidRPr="00F32B4B">
              <w:rPr>
                <w:sz w:val="20"/>
                <w:szCs w:val="20"/>
              </w:rPr>
              <w:t xml:space="preserve">Проверка на открита процедура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6C17CE" w:rsidP="006350FB">
            <w:pPr>
              <w:rPr>
                <w:b/>
                <w:sz w:val="20"/>
                <w:szCs w:val="20"/>
                <w:lang w:eastAsia="fr-FR"/>
              </w:rPr>
            </w:pPr>
            <w:r>
              <w:rPr>
                <w:b/>
                <w:sz w:val="20"/>
                <w:szCs w:val="20"/>
                <w:lang w:eastAsia="fr-FR"/>
              </w:rPr>
              <w:t>9</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w:t>
            </w:r>
            <w:r w:rsidR="006C17CE">
              <w:rPr>
                <w:b/>
                <w:sz w:val="20"/>
                <w:szCs w:val="20"/>
                <w:lang w:eastAsia="fr-FR"/>
              </w:rPr>
              <w:t>0</w:t>
            </w:r>
          </w:p>
        </w:tc>
        <w:tc>
          <w:tcPr>
            <w:tcW w:w="7505" w:type="dxa"/>
            <w:shd w:val="clear" w:color="auto" w:fill="CCFFCC"/>
          </w:tcPr>
          <w:p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w:t>
            </w:r>
            <w:r w:rsidR="006C17CE">
              <w:rPr>
                <w:b/>
                <w:sz w:val="20"/>
                <w:szCs w:val="20"/>
                <w:lang w:eastAsia="fr-FR"/>
              </w:rPr>
              <w:t>1</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lastRenderedPageBreak/>
              <w:t>1</w:t>
            </w:r>
            <w:r w:rsidR="006C17CE">
              <w:rPr>
                <w:b/>
                <w:sz w:val="20"/>
                <w:szCs w:val="20"/>
                <w:lang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A36E9C" w:rsidRPr="000A7FDB" w:rsidTr="00FD636E">
        <w:tc>
          <w:tcPr>
            <w:tcW w:w="416" w:type="dxa"/>
            <w:shd w:val="clear" w:color="auto" w:fill="CCFFCC"/>
          </w:tcPr>
          <w:p w:rsidR="00A36E9C" w:rsidRPr="000A7FDB" w:rsidRDefault="00A36E9C" w:rsidP="006350FB">
            <w:pPr>
              <w:rPr>
                <w:b/>
                <w:sz w:val="20"/>
                <w:szCs w:val="20"/>
                <w:lang w:eastAsia="fr-FR"/>
              </w:rPr>
            </w:pPr>
            <w:r w:rsidRPr="000A7FDB">
              <w:rPr>
                <w:b/>
                <w:sz w:val="20"/>
                <w:szCs w:val="20"/>
                <w:lang w:eastAsia="fr-FR"/>
              </w:rPr>
              <w:t>1</w:t>
            </w:r>
            <w:r w:rsidR="006C17CE">
              <w:rPr>
                <w:b/>
                <w:sz w:val="20"/>
                <w:szCs w:val="20"/>
                <w:lang w:eastAsia="fr-FR"/>
              </w:rPr>
              <w:t>3</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CC3A87" w:rsidRPr="00765DF0" w:rsidRDefault="00CC3A87" w:rsidP="00CC3A87">
      <w:pPr>
        <w:ind w:right="426"/>
        <w:rPr>
          <w:b/>
          <w:sz w:val="16"/>
          <w:szCs w:val="16"/>
        </w:rPr>
      </w:pPr>
      <w:r w:rsidRPr="00765DF0">
        <w:rPr>
          <w:b/>
          <w:sz w:val="16"/>
          <w:szCs w:val="16"/>
        </w:rPr>
        <w:t>УКАЗАНИЯ:</w:t>
      </w:r>
    </w:p>
    <w:p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CC3A87" w:rsidRPr="00C44CA0" w:rsidRDefault="00CC3A87" w:rsidP="00CC3A87">
      <w:pPr>
        <w:numPr>
          <w:ilvl w:val="0"/>
          <w:numId w:val="61"/>
        </w:numPr>
        <w:rPr>
          <w:bCs/>
          <w:sz w:val="16"/>
          <w:szCs w:val="16"/>
        </w:rPr>
      </w:pPr>
      <w:r w:rsidRPr="00C44CA0">
        <w:rPr>
          <w:bCs/>
          <w:sz w:val="16"/>
          <w:szCs w:val="16"/>
        </w:rPr>
        <w:t>предварителни обявления (ако има такива) (по отделно от ОВ и от АОП),</w:t>
      </w:r>
    </w:p>
    <w:p w:rsidR="00CC3A87" w:rsidRPr="00C44CA0" w:rsidRDefault="00CC3A87" w:rsidP="00CC3A87">
      <w:pPr>
        <w:numPr>
          <w:ilvl w:val="0"/>
          <w:numId w:val="61"/>
        </w:numPr>
        <w:rPr>
          <w:bCs/>
          <w:sz w:val="16"/>
          <w:szCs w:val="16"/>
        </w:rPr>
      </w:pPr>
      <w:r w:rsidRPr="00C44CA0">
        <w:rPr>
          <w:bCs/>
          <w:sz w:val="16"/>
          <w:szCs w:val="16"/>
        </w:rPr>
        <w:t>обявления за обществената поръчка (по отделно от ОВ и от АОП),</w:t>
      </w:r>
    </w:p>
    <w:p w:rsidR="00CC3A87" w:rsidRPr="00C44CA0" w:rsidRDefault="00CC3A87" w:rsidP="00CC3A87">
      <w:pPr>
        <w:numPr>
          <w:ilvl w:val="0"/>
          <w:numId w:val="61"/>
        </w:numPr>
        <w:rPr>
          <w:bCs/>
          <w:sz w:val="16"/>
          <w:szCs w:val="16"/>
        </w:rPr>
      </w:pPr>
      <w:r w:rsidRPr="00C44CA0">
        <w:rPr>
          <w:bCs/>
          <w:sz w:val="16"/>
          <w:szCs w:val="16"/>
        </w:rPr>
        <w:t>документация за участие, вкл. разясненията на възложителя,</w:t>
      </w:r>
    </w:p>
    <w:p w:rsidR="00CC3A87" w:rsidRPr="00C44CA0" w:rsidRDefault="00CC3A87" w:rsidP="00CC3A87">
      <w:pPr>
        <w:numPr>
          <w:ilvl w:val="0"/>
          <w:numId w:val="61"/>
        </w:numPr>
        <w:rPr>
          <w:bCs/>
          <w:sz w:val="16"/>
          <w:szCs w:val="16"/>
        </w:rPr>
      </w:pPr>
      <w:r w:rsidRPr="00C44CA0">
        <w:rPr>
          <w:bCs/>
          <w:sz w:val="16"/>
          <w:szCs w:val="16"/>
        </w:rPr>
        <w:t>актове на АОП по предварителен контрол (ако има такива),</w:t>
      </w:r>
    </w:p>
    <w:p w:rsidR="00CC3A87" w:rsidRPr="00C44CA0" w:rsidRDefault="00CC3A87" w:rsidP="00CC3A87">
      <w:pPr>
        <w:numPr>
          <w:ilvl w:val="0"/>
          <w:numId w:val="61"/>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CC3A87" w:rsidRPr="00C44CA0" w:rsidRDefault="00CC3A87" w:rsidP="00CC3A87">
      <w:pPr>
        <w:numPr>
          <w:ilvl w:val="0"/>
          <w:numId w:val="61"/>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rsidR="00CC3A87" w:rsidRPr="00C44CA0" w:rsidRDefault="00CC3A87" w:rsidP="00CC3A87">
      <w:pPr>
        <w:numPr>
          <w:ilvl w:val="0"/>
          <w:numId w:val="61"/>
        </w:numPr>
        <w:rPr>
          <w:bCs/>
          <w:sz w:val="16"/>
          <w:szCs w:val="16"/>
        </w:rPr>
      </w:pPr>
      <w:r w:rsidRPr="00C44CA0">
        <w:rPr>
          <w:bCs/>
          <w:sz w:val="16"/>
          <w:szCs w:val="16"/>
        </w:rPr>
        <w:t>решение за определяне на изпълнител,</w:t>
      </w:r>
    </w:p>
    <w:p w:rsidR="00CC3A87" w:rsidRPr="00C44CA0" w:rsidRDefault="00CC3A87" w:rsidP="00CC3A87">
      <w:pPr>
        <w:numPr>
          <w:ilvl w:val="0"/>
          <w:numId w:val="61"/>
        </w:numPr>
        <w:rPr>
          <w:bCs/>
          <w:sz w:val="16"/>
          <w:szCs w:val="16"/>
        </w:rPr>
      </w:pPr>
      <w:r w:rsidRPr="00C44CA0">
        <w:rPr>
          <w:bCs/>
          <w:sz w:val="16"/>
          <w:szCs w:val="16"/>
        </w:rPr>
        <w:t>договор за обществена поръчка/рамково споразумение и договор по него,</w:t>
      </w:r>
    </w:p>
    <w:p w:rsidR="00CC3A87" w:rsidRPr="00A73A70" w:rsidRDefault="00CC3A87" w:rsidP="00CC3A87">
      <w:pPr>
        <w:numPr>
          <w:ilvl w:val="0"/>
          <w:numId w:val="61"/>
        </w:numPr>
        <w:rPr>
          <w:bCs/>
          <w:sz w:val="16"/>
          <w:szCs w:val="16"/>
        </w:rPr>
      </w:pPr>
      <w:r w:rsidRPr="00C44CA0">
        <w:rPr>
          <w:bCs/>
          <w:sz w:val="16"/>
          <w:szCs w:val="16"/>
        </w:rPr>
        <w:t>актове на КЗК и ВАС във връзка с процедурата.</w:t>
      </w:r>
    </w:p>
    <w:p w:rsidR="00CC3A87" w:rsidRPr="00C44CA0" w:rsidRDefault="00CC3A87" w:rsidP="00CC3A87">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C3A87" w:rsidRPr="00C44CA0" w:rsidRDefault="00CC3A87" w:rsidP="00CC3A87">
      <w:pPr>
        <w:numPr>
          <w:ilvl w:val="0"/>
          <w:numId w:val="61"/>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CC3A87" w:rsidRPr="00314C70" w:rsidRDefault="00CC3A87" w:rsidP="00CC3A87">
      <w:pPr>
        <w:rPr>
          <w:sz w:val="16"/>
          <w:szCs w:val="16"/>
        </w:rPr>
      </w:pPr>
    </w:p>
    <w:p w:rsidR="00CC3A87" w:rsidRPr="00314C70" w:rsidRDefault="00CC3A87" w:rsidP="00CC3A87">
      <w:pPr>
        <w:rPr>
          <w:b/>
          <w:sz w:val="16"/>
          <w:szCs w:val="16"/>
        </w:rPr>
      </w:pPr>
      <w:r w:rsidRPr="00314C70">
        <w:rPr>
          <w:b/>
          <w:sz w:val="16"/>
          <w:szCs w:val="16"/>
        </w:rPr>
        <w:t>2. Задължително се дава отговор в колона „Да/Не/НП”.</w:t>
      </w:r>
    </w:p>
    <w:p w:rsidR="00CC3A87" w:rsidRPr="00314C70" w:rsidRDefault="00CC3A87" w:rsidP="00CC3A87">
      <w:pPr>
        <w:rPr>
          <w:b/>
          <w:sz w:val="16"/>
          <w:szCs w:val="16"/>
        </w:rPr>
      </w:pPr>
    </w:p>
    <w:p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CC3A87" w:rsidRPr="00314C70" w:rsidRDefault="00CC3A87" w:rsidP="00CC3A87">
      <w:pPr>
        <w:jc w:val="both"/>
        <w:rPr>
          <w:b/>
          <w:i/>
          <w:sz w:val="16"/>
          <w:szCs w:val="16"/>
        </w:rPr>
      </w:pPr>
    </w:p>
    <w:p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C3A87" w:rsidRDefault="00CC3A87" w:rsidP="00CC3A87">
      <w:pPr>
        <w:jc w:val="both"/>
        <w:rPr>
          <w:bCs/>
          <w:sz w:val="16"/>
          <w:szCs w:val="16"/>
        </w:rPr>
      </w:pPr>
      <w:r w:rsidRPr="00314C70">
        <w:rPr>
          <w:bCs/>
          <w:sz w:val="16"/>
          <w:szCs w:val="16"/>
        </w:rPr>
        <w:lastRenderedPageBreak/>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CC3A87" w:rsidRPr="005B2CB9" w:rsidRDefault="00CC3A87" w:rsidP="00CC3A87">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CC3A87" w:rsidRPr="00314C70" w:rsidRDefault="00CC3A87" w:rsidP="00CC3A87">
      <w:pPr>
        <w:jc w:val="both"/>
        <w:rPr>
          <w:sz w:val="16"/>
          <w:szCs w:val="16"/>
        </w:rPr>
      </w:pPr>
    </w:p>
    <w:p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Pr>
          <w:b/>
          <w:bCs/>
          <w:sz w:val="16"/>
          <w:szCs w:val="16"/>
        </w:rPr>
        <w:t>ОТДЕЛ „КОПН“</w:t>
      </w:r>
    </w:p>
    <w:p w:rsidR="00CC3A87" w:rsidRPr="00F1015A" w:rsidRDefault="00CC3A87" w:rsidP="00CC3A87">
      <w:pPr>
        <w:jc w:val="both"/>
        <w:rPr>
          <w:bCs/>
          <w:sz w:val="16"/>
          <w:szCs w:val="16"/>
        </w:rPr>
      </w:pPr>
      <w:r w:rsidRPr="00BF578F">
        <w:rPr>
          <w:bCs/>
          <w:sz w:val="16"/>
          <w:szCs w:val="16"/>
        </w:rPr>
        <w:t xml:space="preserve">Началника </w:t>
      </w:r>
      <w:r>
        <w:rPr>
          <w:bCs/>
          <w:sz w:val="16"/>
          <w:szCs w:val="16"/>
        </w:rPr>
        <w:t>на отдел „КОПН“</w:t>
      </w:r>
      <w:r w:rsidRPr="00F1015A">
        <w:rPr>
          <w:bCs/>
          <w:sz w:val="16"/>
          <w:szCs w:val="16"/>
        </w:rPr>
        <w:t>извършва преглед на контролния лист (КЛ) и документите за поръчката и потвърждава, че:</w:t>
      </w:r>
    </w:p>
    <w:p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47C7F" w:rsidRDefault="00047C7F"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Default="00CC3A87" w:rsidP="00FF130F">
      <w:pPr>
        <w:ind w:left="709" w:hanging="425"/>
        <w:jc w:val="both"/>
        <w:rPr>
          <w:sz w:val="20"/>
          <w:szCs w:val="20"/>
          <w:lang w:eastAsia="fr-FR"/>
        </w:rPr>
      </w:pPr>
    </w:p>
    <w:p w:rsidR="00CC3A87" w:rsidRPr="00F370DD" w:rsidRDefault="00CC3A87"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CC3A87">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lastRenderedPageBreak/>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CC3A87">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CC3A87">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CC3A87">
        <w:trPr>
          <w:trHeight w:val="458"/>
        </w:trPr>
        <w:tc>
          <w:tcPr>
            <w:tcW w:w="468" w:type="dxa"/>
            <w:gridSpan w:val="2"/>
          </w:tcPr>
          <w:p w:rsidR="002D140A" w:rsidRPr="000A7FDB" w:rsidRDefault="00A36E9C" w:rsidP="00002DE6">
            <w:pPr>
              <w:pStyle w:val="Heading2"/>
              <w:keepNext w:val="0"/>
              <w:rPr>
                <w:b w:val="0"/>
                <w:bCs/>
                <w:i w:val="0"/>
                <w:iCs/>
                <w:sz w:val="20"/>
              </w:rPr>
            </w:pPr>
            <w:r w:rsidRPr="000A7FDB">
              <w:rPr>
                <w:b w:val="0"/>
                <w:bCs/>
                <w:i w:val="0"/>
                <w:iCs/>
                <w:sz w:val="20"/>
              </w:rPr>
              <w:t>1</w:t>
            </w:r>
            <w:r w:rsidR="006C17CE">
              <w:rPr>
                <w:b w:val="0"/>
                <w:bCs/>
                <w:i w:val="0"/>
                <w:iCs/>
                <w:sz w:val="20"/>
              </w:rPr>
              <w:t>4</w:t>
            </w:r>
          </w:p>
        </w:tc>
        <w:tc>
          <w:tcPr>
            <w:tcW w:w="7578" w:type="dxa"/>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Pr="00AC2F22"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15, ал. 4 и ал. </w:t>
            </w:r>
            <w:r w:rsidRPr="000A7FDB">
              <w:rPr>
                <w:color w:val="008000"/>
                <w:sz w:val="20"/>
                <w:szCs w:val="20"/>
                <w:lang w:eastAsia="fr-FR"/>
              </w:rPr>
              <w:lastRenderedPageBreak/>
              <w:t>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tcPr>
          <w:p w:rsidR="002D140A" w:rsidRPr="000A7FDB" w:rsidRDefault="002D140A" w:rsidP="003D5638">
            <w:pPr>
              <w:outlineLvl w:val="1"/>
              <w:rPr>
                <w:b/>
                <w:color w:val="0000FF"/>
                <w:sz w:val="20"/>
                <w:szCs w:val="20"/>
              </w:rPr>
            </w:pPr>
          </w:p>
        </w:tc>
        <w:tc>
          <w:tcPr>
            <w:tcW w:w="5103" w:type="dxa"/>
          </w:tcPr>
          <w:p w:rsidR="002D140A" w:rsidRPr="000A7FDB" w:rsidRDefault="002D140A" w:rsidP="00134CF3">
            <w:pPr>
              <w:outlineLvl w:val="1"/>
              <w:rPr>
                <w:sz w:val="20"/>
                <w:szCs w:val="20"/>
              </w:rPr>
            </w:pPr>
          </w:p>
        </w:tc>
      </w:tr>
      <w:tr w:rsidR="002D140A" w:rsidRPr="000A7FDB" w:rsidTr="00CC3A87">
        <w:trPr>
          <w:trHeight w:val="458"/>
        </w:trPr>
        <w:tc>
          <w:tcPr>
            <w:tcW w:w="468" w:type="dxa"/>
            <w:gridSpan w:val="2"/>
          </w:tcPr>
          <w:p w:rsidR="002D140A" w:rsidRPr="000A7FDB" w:rsidRDefault="00CE4E12" w:rsidP="00A36E9C">
            <w:pPr>
              <w:pStyle w:val="Heading2"/>
              <w:keepNext w:val="0"/>
              <w:rPr>
                <w:b w:val="0"/>
                <w:bCs/>
                <w:i w:val="0"/>
                <w:iCs/>
                <w:sz w:val="20"/>
              </w:rPr>
            </w:pPr>
            <w:r w:rsidRPr="000A7FDB">
              <w:rPr>
                <w:b w:val="0"/>
                <w:bCs/>
                <w:i w:val="0"/>
                <w:iCs/>
                <w:sz w:val="20"/>
              </w:rPr>
              <w:lastRenderedPageBreak/>
              <w:t>1</w:t>
            </w:r>
            <w:r w:rsidR="006C17CE">
              <w:rPr>
                <w:b w:val="0"/>
                <w:bCs/>
                <w:i w:val="0"/>
                <w:iCs/>
                <w:sz w:val="20"/>
              </w:rPr>
              <w:t>5</w:t>
            </w:r>
          </w:p>
        </w:tc>
        <w:tc>
          <w:tcPr>
            <w:tcW w:w="7578" w:type="dxa"/>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 xml:space="preserve">включително за удостоверяването на датата </w:t>
            </w:r>
            <w:r w:rsidRPr="00133734">
              <w:rPr>
                <w:b/>
                <w:bCs/>
                <w:sz w:val="20"/>
                <w:szCs w:val="20"/>
              </w:rPr>
              <w:lastRenderedPageBreak/>
              <w:t>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tcPr>
          <w:p w:rsidR="002D140A" w:rsidRPr="000A7FDB" w:rsidRDefault="002D140A" w:rsidP="003D5638">
            <w:pPr>
              <w:outlineLvl w:val="1"/>
              <w:rPr>
                <w:sz w:val="20"/>
                <w:szCs w:val="20"/>
              </w:rPr>
            </w:pPr>
          </w:p>
        </w:tc>
        <w:tc>
          <w:tcPr>
            <w:tcW w:w="5103" w:type="dxa"/>
          </w:tcPr>
          <w:p w:rsidR="005E1700" w:rsidRPr="000A7FDB" w:rsidRDefault="005E1700" w:rsidP="00767D48">
            <w:pPr>
              <w:outlineLvl w:val="1"/>
              <w:rPr>
                <w:sz w:val="20"/>
                <w:szCs w:val="20"/>
              </w:rPr>
            </w:pPr>
          </w:p>
        </w:tc>
      </w:tr>
      <w:tr w:rsidR="002D140A" w:rsidRPr="000A7FDB" w:rsidTr="00CC3A87">
        <w:trPr>
          <w:trHeight w:val="458"/>
        </w:trPr>
        <w:tc>
          <w:tcPr>
            <w:tcW w:w="13716" w:type="dxa"/>
            <w:gridSpan w:val="5"/>
          </w:tcPr>
          <w:p w:rsidR="002D140A" w:rsidRPr="000A7FDB" w:rsidDel="00DA1A75" w:rsidRDefault="002D140A" w:rsidP="005C3215">
            <w:pPr>
              <w:outlineLvl w:val="1"/>
              <w:rPr>
                <w:b/>
                <w:sz w:val="20"/>
                <w:szCs w:val="20"/>
              </w:rPr>
            </w:pPr>
            <w:r w:rsidRPr="000A7FDB">
              <w:rPr>
                <w:b/>
                <w:bCs/>
                <w:iCs/>
                <w:sz w:val="20"/>
                <w:szCs w:val="20"/>
              </w:rPr>
              <w:lastRenderedPageBreak/>
              <w:t>I.</w:t>
            </w:r>
            <w:r w:rsidRPr="000A7FDB">
              <w:rPr>
                <w:b/>
                <w:sz w:val="20"/>
                <w:szCs w:val="20"/>
              </w:rPr>
              <w:t>2. Срок за получаване на офертите</w:t>
            </w:r>
          </w:p>
        </w:tc>
      </w:tr>
      <w:tr w:rsidR="002D140A" w:rsidRPr="000A7FDB" w:rsidTr="00CC3A87">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6C17CE">
              <w:rPr>
                <w:b w:val="0"/>
                <w:bCs/>
                <w:i w:val="0"/>
                <w:iCs/>
                <w:sz w:val="20"/>
              </w:rPr>
              <w:t>6</w:t>
            </w:r>
          </w:p>
        </w:tc>
        <w:tc>
          <w:tcPr>
            <w:tcW w:w="7624" w:type="dxa"/>
            <w:gridSpan w:val="2"/>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lastRenderedPageBreak/>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lastRenderedPageBreak/>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CC3A87">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lastRenderedPageBreak/>
              <w:t>1</w:t>
            </w:r>
            <w:r w:rsidR="006C17CE">
              <w:rPr>
                <w:b w:val="0"/>
                <w:bCs/>
                <w:i w:val="0"/>
                <w:iCs/>
                <w:sz w:val="20"/>
              </w:rPr>
              <w:t>7</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lastRenderedPageBreak/>
              <w:t>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0A7FDB" w:rsidRDefault="0073166E" w:rsidP="006A1886">
            <w:pPr>
              <w:outlineLvl w:val="1"/>
              <w:rPr>
                <w:sz w:val="20"/>
                <w:szCs w:val="20"/>
              </w:rPr>
            </w:pPr>
          </w:p>
        </w:tc>
        <w:tc>
          <w:tcPr>
            <w:tcW w:w="5103" w:type="dxa"/>
          </w:tcPr>
          <w:p w:rsidR="0073166E" w:rsidRPr="000A7FDB" w:rsidRDefault="0073166E" w:rsidP="0072058E">
            <w:pPr>
              <w:jc w:val="both"/>
              <w:outlineLvl w:val="1"/>
              <w:rPr>
                <w:sz w:val="20"/>
                <w:szCs w:val="20"/>
              </w:rPr>
            </w:pPr>
          </w:p>
        </w:tc>
      </w:tr>
      <w:tr w:rsidR="002D140A" w:rsidRPr="000A7FDB" w:rsidTr="00CC3A87">
        <w:trPr>
          <w:trHeight w:val="458"/>
        </w:trPr>
        <w:tc>
          <w:tcPr>
            <w:tcW w:w="422" w:type="dxa"/>
          </w:tcPr>
          <w:p w:rsidR="002D140A" w:rsidRPr="000A7FDB" w:rsidDel="00CE1FF6" w:rsidRDefault="00CE4E12" w:rsidP="00A36E9C">
            <w:pPr>
              <w:pStyle w:val="Heading2"/>
              <w:keepNext w:val="0"/>
              <w:jc w:val="both"/>
              <w:rPr>
                <w:b w:val="0"/>
                <w:bCs/>
                <w:i w:val="0"/>
                <w:iCs/>
                <w:sz w:val="20"/>
              </w:rPr>
            </w:pPr>
            <w:r w:rsidRPr="000A7FDB">
              <w:rPr>
                <w:b w:val="0"/>
                <w:bCs/>
                <w:i w:val="0"/>
                <w:iCs/>
                <w:sz w:val="20"/>
              </w:rPr>
              <w:lastRenderedPageBreak/>
              <w:t>1</w:t>
            </w:r>
            <w:r w:rsidR="006C17CE">
              <w:rPr>
                <w:b w:val="0"/>
                <w:bCs/>
                <w:i w:val="0"/>
                <w:iCs/>
                <w:sz w:val="20"/>
              </w:rPr>
              <w:t>8</w:t>
            </w:r>
          </w:p>
        </w:tc>
        <w:tc>
          <w:tcPr>
            <w:tcW w:w="7624" w:type="dxa"/>
            <w:gridSpan w:val="2"/>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lastRenderedPageBreak/>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CC3A87">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2D140A" w:rsidRPr="00F32B4B" w:rsidRDefault="002D140A" w:rsidP="005D23AB">
            <w:pPr>
              <w:jc w:val="both"/>
              <w:outlineLvl w:val="1"/>
              <w:rPr>
                <w:sz w:val="20"/>
                <w:szCs w:val="20"/>
              </w:rPr>
            </w:pPr>
          </w:p>
        </w:tc>
      </w:tr>
      <w:tr w:rsidR="00E60131" w:rsidRPr="000A7FDB" w:rsidTr="00CC3A87">
        <w:trPr>
          <w:trHeight w:val="458"/>
        </w:trPr>
        <w:tc>
          <w:tcPr>
            <w:tcW w:w="422" w:type="dxa"/>
          </w:tcPr>
          <w:p w:rsidR="00E60131" w:rsidRPr="000A7FDB" w:rsidRDefault="006C17CE" w:rsidP="00A36E9C">
            <w:pPr>
              <w:pStyle w:val="Heading2"/>
              <w:keepNext w:val="0"/>
              <w:jc w:val="both"/>
              <w:rPr>
                <w:b w:val="0"/>
                <w:bCs/>
                <w:i w:val="0"/>
                <w:iCs/>
                <w:sz w:val="20"/>
              </w:rPr>
            </w:pPr>
            <w:r>
              <w:rPr>
                <w:b w:val="0"/>
                <w:bCs/>
                <w:i w:val="0"/>
                <w:iCs/>
                <w:sz w:val="20"/>
              </w:rPr>
              <w:lastRenderedPageBreak/>
              <w:t>19</w:t>
            </w:r>
          </w:p>
        </w:tc>
        <w:tc>
          <w:tcPr>
            <w:tcW w:w="7624" w:type="dxa"/>
            <w:gridSpan w:val="2"/>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lastRenderedPageBreak/>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tcPr>
          <w:p w:rsidR="00E60131" w:rsidRPr="000A7FDB" w:rsidRDefault="00E60131" w:rsidP="007651F3">
            <w:pPr>
              <w:ind w:right="-48"/>
              <w:jc w:val="both"/>
              <w:outlineLvl w:val="1"/>
              <w:rPr>
                <w:b/>
                <w:sz w:val="20"/>
                <w:szCs w:val="20"/>
              </w:rPr>
            </w:pPr>
          </w:p>
        </w:tc>
        <w:tc>
          <w:tcPr>
            <w:tcW w:w="5103" w:type="dxa"/>
          </w:tcPr>
          <w:p w:rsidR="00E60131" w:rsidRPr="000A7FDB" w:rsidRDefault="00E60131" w:rsidP="005D23AB">
            <w:pPr>
              <w:jc w:val="both"/>
              <w:outlineLvl w:val="1"/>
              <w:rPr>
                <w:sz w:val="20"/>
                <w:szCs w:val="20"/>
              </w:rPr>
            </w:pPr>
          </w:p>
        </w:tc>
      </w:tr>
      <w:tr w:rsidR="002D140A" w:rsidRPr="000A7FDB" w:rsidTr="00CC3A87">
        <w:trPr>
          <w:trHeight w:val="363"/>
        </w:trPr>
        <w:tc>
          <w:tcPr>
            <w:tcW w:w="13716" w:type="dxa"/>
            <w:gridSpan w:val="5"/>
          </w:tcPr>
          <w:p w:rsidR="002D140A" w:rsidRPr="000A7FDB" w:rsidRDefault="002D140A">
            <w:pPr>
              <w:outlineLvl w:val="1"/>
              <w:rPr>
                <w:b/>
                <w:sz w:val="20"/>
                <w:szCs w:val="20"/>
              </w:rPr>
            </w:pPr>
            <w:r w:rsidRPr="000A7FDB">
              <w:rPr>
                <w:b/>
                <w:bCs/>
                <w:iCs/>
                <w:sz w:val="20"/>
                <w:szCs w:val="20"/>
              </w:rPr>
              <w:lastRenderedPageBreak/>
              <w:t xml:space="preserve">I.3 Условия за възлагане на обществената поръчка </w:t>
            </w:r>
          </w:p>
        </w:tc>
      </w:tr>
      <w:tr w:rsidR="002D140A" w:rsidRPr="000A7FDB" w:rsidTr="00CC3A87">
        <w:trPr>
          <w:trHeight w:val="270"/>
        </w:trPr>
        <w:tc>
          <w:tcPr>
            <w:tcW w:w="422" w:type="dxa"/>
          </w:tcPr>
          <w:p w:rsidR="002D140A" w:rsidRPr="000A7FDB" w:rsidRDefault="00457B1F" w:rsidP="00457B1F">
            <w:pPr>
              <w:pStyle w:val="Heading2"/>
              <w:keepNext w:val="0"/>
              <w:jc w:val="both"/>
              <w:rPr>
                <w:b w:val="0"/>
                <w:bCs/>
                <w:i w:val="0"/>
                <w:iCs/>
                <w:sz w:val="20"/>
              </w:rPr>
            </w:pPr>
            <w:r w:rsidRPr="000A7FDB">
              <w:rPr>
                <w:b w:val="0"/>
                <w:bCs/>
                <w:i w:val="0"/>
                <w:iCs/>
                <w:sz w:val="20"/>
              </w:rPr>
              <w:t>2</w:t>
            </w:r>
            <w:r w:rsidR="006C17CE">
              <w:rPr>
                <w:b w:val="0"/>
                <w:bCs/>
                <w:i w:val="0"/>
                <w:iCs/>
                <w:sz w:val="20"/>
              </w:rPr>
              <w:t>0</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lastRenderedPageBreak/>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CC3A87">
        <w:trPr>
          <w:trHeight w:val="270"/>
        </w:trPr>
        <w:tc>
          <w:tcPr>
            <w:tcW w:w="422" w:type="dxa"/>
          </w:tcPr>
          <w:p w:rsidR="002D140A" w:rsidRPr="000A7FDB" w:rsidDel="00DB5461" w:rsidRDefault="00CE4E12" w:rsidP="00457B1F">
            <w:pPr>
              <w:pStyle w:val="Heading2"/>
              <w:keepNext w:val="0"/>
              <w:jc w:val="both"/>
              <w:rPr>
                <w:b w:val="0"/>
                <w:bCs/>
                <w:i w:val="0"/>
                <w:iCs/>
                <w:sz w:val="20"/>
              </w:rPr>
            </w:pPr>
            <w:r w:rsidRPr="000A7FDB">
              <w:rPr>
                <w:b w:val="0"/>
                <w:bCs/>
                <w:i w:val="0"/>
                <w:iCs/>
                <w:sz w:val="20"/>
              </w:rPr>
              <w:lastRenderedPageBreak/>
              <w:t>2</w:t>
            </w:r>
            <w:r w:rsidR="006C17CE">
              <w:rPr>
                <w:b w:val="0"/>
                <w:bCs/>
                <w:i w:val="0"/>
                <w:iCs/>
                <w:sz w:val="20"/>
              </w:rPr>
              <w:t>1</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lastRenderedPageBreak/>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F32B4B" w:rsidRDefault="002D140A" w:rsidP="00F46410">
            <w:pPr>
              <w:outlineLvl w:val="1"/>
              <w:rPr>
                <w:sz w:val="20"/>
                <w:szCs w:val="20"/>
              </w:rPr>
            </w:pPr>
          </w:p>
        </w:tc>
        <w:tc>
          <w:tcPr>
            <w:tcW w:w="5103" w:type="dxa"/>
          </w:tcPr>
          <w:p w:rsidR="002D140A" w:rsidRPr="005B2203" w:rsidRDefault="002D140A" w:rsidP="00F81223">
            <w:pPr>
              <w:jc w:val="both"/>
              <w:outlineLvl w:val="1"/>
              <w:rPr>
                <w:sz w:val="20"/>
                <w:szCs w:val="20"/>
              </w:rPr>
            </w:pPr>
          </w:p>
        </w:tc>
      </w:tr>
      <w:tr w:rsidR="002D140A" w:rsidRPr="000A7FDB" w:rsidTr="00CC3A87">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6C17CE">
              <w:rPr>
                <w:b w:val="0"/>
                <w:bCs/>
                <w:i w:val="0"/>
                <w:iCs/>
                <w:sz w:val="20"/>
              </w:rPr>
              <w:t>2</w:t>
            </w:r>
          </w:p>
        </w:tc>
        <w:tc>
          <w:tcPr>
            <w:tcW w:w="7624" w:type="dxa"/>
            <w:gridSpan w:val="2"/>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 xml:space="preserve">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w:t>
            </w:r>
            <w:r w:rsidRPr="000A7FDB">
              <w:rPr>
                <w:sz w:val="20"/>
                <w:szCs w:val="20"/>
                <w:lang w:eastAsia="fr-FR"/>
              </w:rPr>
              <w:lastRenderedPageBreak/>
              <w:t>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CC3A87">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6C17CE">
              <w:rPr>
                <w:b w:val="0"/>
                <w:bCs/>
                <w:i w:val="0"/>
                <w:iCs/>
                <w:sz w:val="20"/>
              </w:rPr>
              <w:t>3</w:t>
            </w:r>
          </w:p>
        </w:tc>
        <w:tc>
          <w:tcPr>
            <w:tcW w:w="7624" w:type="dxa"/>
            <w:gridSpan w:val="2"/>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lastRenderedPageBreak/>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CC3A87">
        <w:trPr>
          <w:trHeight w:val="270"/>
        </w:trPr>
        <w:tc>
          <w:tcPr>
            <w:tcW w:w="422" w:type="dxa"/>
          </w:tcPr>
          <w:p w:rsidR="002D140A" w:rsidRPr="000A7FDB" w:rsidDel="00C952AF" w:rsidRDefault="00CE4E12" w:rsidP="00457B1F">
            <w:pPr>
              <w:pStyle w:val="Heading2"/>
              <w:keepNext w:val="0"/>
              <w:jc w:val="both"/>
              <w:rPr>
                <w:b w:val="0"/>
                <w:bCs/>
                <w:i w:val="0"/>
                <w:iCs/>
                <w:sz w:val="20"/>
              </w:rPr>
            </w:pPr>
            <w:r w:rsidRPr="000A7FDB">
              <w:rPr>
                <w:b w:val="0"/>
                <w:bCs/>
                <w:i w:val="0"/>
                <w:iCs/>
                <w:sz w:val="20"/>
              </w:rPr>
              <w:lastRenderedPageBreak/>
              <w:t>2</w:t>
            </w:r>
            <w:r w:rsidR="006C17CE">
              <w:rPr>
                <w:b w:val="0"/>
                <w:bCs/>
                <w:i w:val="0"/>
                <w:iCs/>
                <w:sz w:val="20"/>
              </w:rPr>
              <w:t>4</w:t>
            </w:r>
          </w:p>
        </w:tc>
        <w:tc>
          <w:tcPr>
            <w:tcW w:w="7624" w:type="dxa"/>
            <w:gridSpan w:val="2"/>
            <w:noWrap/>
          </w:tcPr>
          <w:p w:rsidR="002D140A" w:rsidRPr="000A7FDB" w:rsidRDefault="002D140A" w:rsidP="00C952AF">
            <w:pPr>
              <w:jc w:val="both"/>
              <w:rPr>
                <w:b/>
                <w:sz w:val="20"/>
                <w:szCs w:val="20"/>
                <w:u w:val="single"/>
                <w:lang w:eastAsia="fr-FR"/>
              </w:rPr>
            </w:pPr>
            <w:r w:rsidRPr="000A7FDB">
              <w:rPr>
                <w:b/>
                <w:sz w:val="20"/>
                <w:szCs w:val="20"/>
                <w:u w:val="single"/>
                <w:lang w:eastAsia="fr-FR"/>
              </w:rPr>
              <w:t>При поръчки с обект строителство:</w:t>
            </w:r>
          </w:p>
          <w:p w:rsidR="002D140A" w:rsidRPr="000A7FDB" w:rsidRDefault="0089233C" w:rsidP="00C952AF">
            <w:pPr>
              <w:jc w:val="both"/>
              <w:rPr>
                <w:b/>
                <w:sz w:val="20"/>
                <w:szCs w:val="20"/>
                <w:lang w:eastAsia="fr-FR"/>
              </w:rPr>
            </w:pPr>
            <w:r w:rsidRPr="000A7FD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A7FDB">
              <w:rPr>
                <w:b/>
                <w:sz w:val="20"/>
                <w:szCs w:val="20"/>
                <w:lang w:eastAsia="fr-FR"/>
              </w:rPr>
              <w:t>?</w:t>
            </w:r>
          </w:p>
          <w:p w:rsidR="002D140A" w:rsidRPr="000A7FDB" w:rsidRDefault="002D140A" w:rsidP="00C952AF">
            <w:pPr>
              <w:jc w:val="both"/>
              <w:rPr>
                <w:sz w:val="20"/>
                <w:szCs w:val="20"/>
                <w:lang w:eastAsia="fr-FR"/>
              </w:rPr>
            </w:pPr>
            <w:r w:rsidRPr="000A7FD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A7FDB" w:rsidRDefault="002D140A" w:rsidP="00C952AF">
            <w:pPr>
              <w:jc w:val="both"/>
              <w:rPr>
                <w:sz w:val="20"/>
                <w:szCs w:val="20"/>
                <w:lang w:eastAsia="fr-FR"/>
              </w:rPr>
            </w:pPr>
            <w:r w:rsidRPr="000A7FD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0A7FDB" w:rsidRDefault="002D140A" w:rsidP="00C952AF">
            <w:pPr>
              <w:jc w:val="both"/>
              <w:rPr>
                <w:b/>
                <w:sz w:val="20"/>
                <w:szCs w:val="20"/>
                <w:lang w:eastAsia="fr-FR"/>
              </w:rPr>
            </w:pPr>
            <w:r w:rsidRPr="000A7FDB">
              <w:rPr>
                <w:b/>
                <w:sz w:val="20"/>
                <w:szCs w:val="20"/>
                <w:lang w:eastAsia="fr-FR"/>
              </w:rPr>
              <w:t>(чл. 15, ал. 7 от ЗОП, чл. 3, ал. 1, т. 3 от ЗОП)</w:t>
            </w:r>
          </w:p>
          <w:p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w:t>
            </w:r>
            <w:r w:rsidRPr="000A7FDB">
              <w:rPr>
                <w:color w:val="C0504D"/>
                <w:sz w:val="20"/>
                <w:szCs w:val="20"/>
              </w:rPr>
              <w:lastRenderedPageBreak/>
              <w:t>техническите спецификации (по-специално количествените сметки),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both"/>
              <w:rPr>
                <w:color w:val="FF0000"/>
                <w:sz w:val="20"/>
                <w:szCs w:val="20"/>
              </w:rPr>
            </w:pPr>
          </w:p>
        </w:tc>
      </w:tr>
      <w:tr w:rsidR="002D140A" w:rsidRPr="000A7FDB" w:rsidTr="00CC3A87">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6C17CE">
              <w:rPr>
                <w:b w:val="0"/>
                <w:bCs/>
                <w:i w:val="0"/>
                <w:iCs/>
                <w:sz w:val="20"/>
              </w:rPr>
              <w:t>5</w:t>
            </w:r>
          </w:p>
        </w:tc>
        <w:tc>
          <w:tcPr>
            <w:tcW w:w="7624" w:type="dxa"/>
            <w:gridSpan w:val="2"/>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 xml:space="preserve">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w:t>
            </w:r>
            <w:r w:rsidR="00C97126" w:rsidRPr="000A7FDB">
              <w:rPr>
                <w:color w:val="008000"/>
                <w:sz w:val="20"/>
                <w:szCs w:val="20"/>
              </w:rPr>
              <w:lastRenderedPageBreak/>
              <w:t>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CC3A87">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lastRenderedPageBreak/>
              <w:t>2</w:t>
            </w:r>
            <w:r w:rsidR="006C17CE">
              <w:rPr>
                <w:b w:val="0"/>
                <w:bCs/>
                <w:i w:val="0"/>
                <w:iCs/>
                <w:sz w:val="20"/>
              </w:rPr>
              <w:t>6</w:t>
            </w:r>
          </w:p>
        </w:tc>
        <w:tc>
          <w:tcPr>
            <w:tcW w:w="7624" w:type="dxa"/>
            <w:gridSpan w:val="2"/>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A87977">
            <w:pPr>
              <w:jc w:val="both"/>
              <w:outlineLvl w:val="1"/>
              <w:rPr>
                <w:sz w:val="20"/>
                <w:szCs w:val="20"/>
              </w:rPr>
            </w:pPr>
          </w:p>
        </w:tc>
      </w:tr>
      <w:tr w:rsidR="002D140A" w:rsidRPr="000A7FDB" w:rsidTr="00CC3A87">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6C17CE">
              <w:rPr>
                <w:b w:val="0"/>
                <w:bCs/>
                <w:i w:val="0"/>
                <w:iCs/>
                <w:sz w:val="20"/>
              </w:rPr>
              <w:t>7</w:t>
            </w:r>
          </w:p>
        </w:tc>
        <w:tc>
          <w:tcPr>
            <w:tcW w:w="7624" w:type="dxa"/>
            <w:gridSpan w:val="2"/>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lastRenderedPageBreak/>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lastRenderedPageBreak/>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строителство.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tcPr>
          <w:p w:rsidR="002D140A" w:rsidRPr="00CA3D30" w:rsidRDefault="002D140A" w:rsidP="00F81223">
            <w:pPr>
              <w:jc w:val="both"/>
              <w:outlineLvl w:val="1"/>
              <w:rPr>
                <w:sz w:val="20"/>
                <w:szCs w:val="20"/>
              </w:rPr>
            </w:pPr>
          </w:p>
        </w:tc>
        <w:tc>
          <w:tcPr>
            <w:tcW w:w="5103" w:type="dxa"/>
          </w:tcPr>
          <w:p w:rsidR="002D140A" w:rsidRPr="00F32B4B" w:rsidRDefault="002D140A" w:rsidP="0020451C">
            <w:pPr>
              <w:rPr>
                <w:sz w:val="20"/>
                <w:szCs w:val="20"/>
              </w:rPr>
            </w:pPr>
          </w:p>
        </w:tc>
      </w:tr>
      <w:tr w:rsidR="002D140A" w:rsidRPr="000A7FDB" w:rsidTr="00CC3A87">
        <w:trPr>
          <w:trHeight w:val="270"/>
        </w:trPr>
        <w:tc>
          <w:tcPr>
            <w:tcW w:w="422" w:type="dxa"/>
          </w:tcPr>
          <w:p w:rsidR="002D140A" w:rsidRPr="000A7FDB" w:rsidRDefault="00457B1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2</w:t>
            </w:r>
            <w:r w:rsidR="006C17CE">
              <w:rPr>
                <w:rFonts w:ascii="Times New Roman" w:hAnsi="Times New Roman" w:cs="Times New Roman"/>
                <w:szCs w:val="20"/>
                <w:lang w:val="bg-BG"/>
              </w:rPr>
              <w:t>8</w:t>
            </w:r>
          </w:p>
        </w:tc>
        <w:tc>
          <w:tcPr>
            <w:tcW w:w="7624" w:type="dxa"/>
            <w:gridSpan w:val="2"/>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2D6A5C" w:rsidP="00F81223">
            <w:pPr>
              <w:jc w:val="both"/>
              <w:rPr>
                <w:sz w:val="20"/>
                <w:szCs w:val="20"/>
              </w:rPr>
            </w:pPr>
            <w:r w:rsidRPr="00133734">
              <w:rPr>
                <w:b/>
                <w:sz w:val="20"/>
                <w:szCs w:val="20"/>
              </w:rPr>
              <w:lastRenderedPageBreak/>
              <w:t xml:space="preserve">ВАЖНО! </w:t>
            </w:r>
            <w:r w:rsidRPr="00133734">
              <w:rPr>
                <w:sz w:val="20"/>
                <w:szCs w:val="20"/>
              </w:rPr>
              <w:t xml:space="preserve">С измененията от 2014 г. </w:t>
            </w:r>
            <w:r w:rsidR="001400E8" w:rsidRPr="009837B4">
              <w:rPr>
                <w:sz w:val="20"/>
                <w:szCs w:val="20"/>
              </w:rPr>
              <w:t>за</w:t>
            </w:r>
            <w:r w:rsidRPr="00133734">
              <w:rPr>
                <w:sz w:val="20"/>
                <w:szCs w:val="20"/>
              </w:rPr>
              <w:t xml:space="preserve"> поръчки, които имат предмет проектиране и изпълнение на строителство, както и при конкурсите за проект, </w:t>
            </w:r>
            <w:r w:rsidR="001400E8" w:rsidRPr="00133734">
              <w:rPr>
                <w:sz w:val="20"/>
                <w:szCs w:val="20"/>
              </w:rPr>
              <w:t>не се допуска</w:t>
            </w:r>
            <w:r w:rsidRPr="00133734">
              <w:rPr>
                <w:sz w:val="20"/>
                <w:szCs w:val="20"/>
              </w:rPr>
              <w:t xml:space="preserve"> критери</w:t>
            </w:r>
            <w:r w:rsidR="001400E8" w:rsidRPr="009837B4">
              <w:rPr>
                <w:sz w:val="20"/>
                <w:szCs w:val="20"/>
              </w:rPr>
              <w:t>й</w:t>
            </w:r>
            <w:r w:rsidR="001400E8" w:rsidRPr="00133734">
              <w:rPr>
                <w:sz w:val="20"/>
                <w:szCs w:val="20"/>
              </w:rPr>
              <w:t xml:space="preserve"> за оценка</w:t>
            </w:r>
            <w:r w:rsidRPr="00133734">
              <w:rPr>
                <w:sz w:val="20"/>
                <w:szCs w:val="20"/>
              </w:rPr>
              <w:t xml:space="preserve"> най-ниска цена.</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tcPr>
          <w:p w:rsidR="002D140A" w:rsidRPr="00767D48" w:rsidRDefault="002D140A" w:rsidP="00F81223">
            <w:pPr>
              <w:jc w:val="both"/>
              <w:outlineLvl w:val="1"/>
              <w:rPr>
                <w:sz w:val="20"/>
                <w:szCs w:val="20"/>
              </w:rPr>
            </w:pPr>
          </w:p>
        </w:tc>
        <w:tc>
          <w:tcPr>
            <w:tcW w:w="5103"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CC3A87">
        <w:trPr>
          <w:trHeight w:val="550"/>
        </w:trPr>
        <w:tc>
          <w:tcPr>
            <w:tcW w:w="13716" w:type="dxa"/>
            <w:gridSpan w:val="5"/>
          </w:tcPr>
          <w:p w:rsidR="002D140A" w:rsidRPr="000A7FDB" w:rsidRDefault="002D140A" w:rsidP="004E3130">
            <w:pPr>
              <w:outlineLvl w:val="1"/>
              <w:rPr>
                <w:b/>
                <w:sz w:val="20"/>
                <w:szCs w:val="20"/>
              </w:rPr>
            </w:pPr>
            <w:r w:rsidRPr="000A7FDB">
              <w:rPr>
                <w:b/>
                <w:bCs/>
                <w:sz w:val="20"/>
                <w:szCs w:val="20"/>
              </w:rPr>
              <w:lastRenderedPageBreak/>
              <w:t>ІІ. ПРОВЕЖДАНЕ НА ПРОЦЕДУРАТА ЗА ОБЩЕСТВЕНА ПОРЪЧКА</w:t>
            </w:r>
          </w:p>
        </w:tc>
      </w:tr>
      <w:tr w:rsidR="002D140A" w:rsidRPr="000A7FDB" w:rsidTr="00CC3A87">
        <w:trPr>
          <w:trHeight w:val="550"/>
        </w:trPr>
        <w:tc>
          <w:tcPr>
            <w:tcW w:w="13716" w:type="dxa"/>
            <w:gridSpan w:val="5"/>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CC3A87">
        <w:trPr>
          <w:trHeight w:val="270"/>
        </w:trPr>
        <w:tc>
          <w:tcPr>
            <w:tcW w:w="422" w:type="dxa"/>
          </w:tcPr>
          <w:p w:rsidR="00573425" w:rsidRPr="000A7FDB" w:rsidRDefault="006C17CE"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4" w:type="dxa"/>
            <w:gridSpan w:val="2"/>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lastRenderedPageBreak/>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одиторът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985883" w:rsidP="00573425">
            <w:pPr>
              <w:jc w:val="both"/>
              <w:rPr>
                <w:color w:val="008000"/>
                <w:sz w:val="20"/>
                <w:szCs w:val="20"/>
              </w:rPr>
            </w:pPr>
            <w:r w:rsidRPr="005B2203">
              <w:rPr>
                <w:color w:val="008000"/>
                <w:sz w:val="20"/>
                <w:szCs w:val="20"/>
              </w:rPr>
              <w:t xml:space="preserve">Одиторът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5B15F6" w:rsidRPr="00C13447">
              <w:rPr>
                <w:color w:val="008000"/>
                <w:sz w:val="20"/>
                <w:szCs w:val="20"/>
              </w:rPr>
              <w:t xml:space="preserve">Одиторът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одиторът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lastRenderedPageBreak/>
              <w:t>- лица, които са подали оферти и са отстранени.</w:t>
            </w:r>
          </w:p>
          <w:p w:rsidR="00EE29D8" w:rsidRPr="000A7FDB" w:rsidRDefault="00EE29D8" w:rsidP="00573425">
            <w:pPr>
              <w:jc w:val="both"/>
              <w:rPr>
                <w:color w:val="008000"/>
                <w:sz w:val="20"/>
                <w:szCs w:val="20"/>
              </w:rPr>
            </w:pPr>
            <w:r w:rsidRPr="000A7FDB">
              <w:rPr>
                <w:color w:val="008000"/>
                <w:sz w:val="20"/>
                <w:szCs w:val="20"/>
              </w:rPr>
              <w:t xml:space="preserve">Одиторът избира </w:t>
            </w:r>
            <w:r w:rsidRPr="000A7FDB">
              <w:rPr>
                <w:b/>
                <w:color w:val="008000"/>
                <w:sz w:val="20"/>
                <w:szCs w:val="20"/>
              </w:rPr>
              <w:t>подходящ брой лица</w:t>
            </w:r>
            <w:r w:rsidRPr="000A7FDB">
              <w:rPr>
                <w:color w:val="008000"/>
                <w:sz w:val="20"/>
                <w:szCs w:val="20"/>
              </w:rPr>
              <w:t xml:space="preserve"> от </w:t>
            </w:r>
            <w:r w:rsidR="00304046" w:rsidRPr="000A7FDB">
              <w:rPr>
                <w:b/>
                <w:color w:val="008000"/>
                <w:sz w:val="20"/>
                <w:szCs w:val="20"/>
              </w:rPr>
              <w:t>ПЪРВАТА</w:t>
            </w:r>
            <w:r w:rsidRPr="000A7FDB">
              <w:rPr>
                <w:color w:val="008000"/>
                <w:sz w:val="20"/>
                <w:szCs w:val="20"/>
              </w:rPr>
              <w:t xml:space="preserve"> и </w:t>
            </w:r>
            <w:r w:rsidR="00304046" w:rsidRPr="000A7FDB">
              <w:rPr>
                <w:b/>
                <w:color w:val="008000"/>
                <w:sz w:val="20"/>
                <w:szCs w:val="20"/>
              </w:rPr>
              <w:t>ПОСЛЕДНАТА</w:t>
            </w:r>
            <w:r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от одитора,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304046" w:rsidRPr="000A7FDB" w:rsidRDefault="00304046" w:rsidP="004169D1">
            <w:pPr>
              <w:jc w:val="both"/>
              <w:rPr>
                <w:color w:val="008000"/>
                <w:sz w:val="20"/>
                <w:szCs w:val="20"/>
              </w:rPr>
            </w:pPr>
            <w:r w:rsidRPr="000A7FDB">
              <w:rPr>
                <w:color w:val="008000"/>
                <w:sz w:val="20"/>
                <w:szCs w:val="20"/>
              </w:rPr>
              <w:t>Броят на избраните за проверка разяснения и/или лица се потвърждава от ръководителя на одиторския екип.</w:t>
            </w:r>
          </w:p>
          <w:p w:rsidR="00882F47" w:rsidRPr="000A7FDB" w:rsidRDefault="00882F47" w:rsidP="004169D1">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 който ръководителят на одиторския екип следва да съгласува с лицето, определено да извършва контрол на качеството.</w:t>
            </w:r>
          </w:p>
        </w:tc>
        <w:tc>
          <w:tcPr>
            <w:tcW w:w="567" w:type="dxa"/>
          </w:tcPr>
          <w:p w:rsidR="00573425" w:rsidRPr="000A7FDB" w:rsidRDefault="00573425" w:rsidP="00F81223">
            <w:pPr>
              <w:jc w:val="both"/>
              <w:outlineLvl w:val="1"/>
              <w:rPr>
                <w:b/>
                <w:sz w:val="20"/>
                <w:szCs w:val="20"/>
              </w:rPr>
            </w:pPr>
          </w:p>
        </w:tc>
        <w:tc>
          <w:tcPr>
            <w:tcW w:w="5103"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CC3A87">
        <w:trPr>
          <w:trHeight w:val="270"/>
        </w:trPr>
        <w:tc>
          <w:tcPr>
            <w:tcW w:w="422" w:type="dxa"/>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6C17CE">
              <w:rPr>
                <w:rFonts w:ascii="Times New Roman" w:hAnsi="Times New Roman" w:cs="Times New Roman"/>
                <w:szCs w:val="20"/>
                <w:lang w:val="bg-BG"/>
              </w:rPr>
              <w:t>0</w:t>
            </w:r>
          </w:p>
        </w:tc>
        <w:tc>
          <w:tcPr>
            <w:tcW w:w="7624" w:type="dxa"/>
            <w:gridSpan w:val="2"/>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C4A7A">
            <w:pPr>
              <w:jc w:val="both"/>
              <w:outlineLvl w:val="1"/>
              <w:rPr>
                <w:sz w:val="20"/>
                <w:szCs w:val="20"/>
              </w:rPr>
            </w:pPr>
          </w:p>
        </w:tc>
      </w:tr>
      <w:tr w:rsidR="002D140A" w:rsidRPr="000A7FDB" w:rsidTr="00CC3A87">
        <w:trPr>
          <w:trHeight w:val="462"/>
        </w:trPr>
        <w:tc>
          <w:tcPr>
            <w:tcW w:w="13716" w:type="dxa"/>
            <w:gridSpan w:val="5"/>
          </w:tcPr>
          <w:p w:rsidR="002D140A" w:rsidRPr="000A7FDB" w:rsidDel="00F92C34" w:rsidRDefault="002D140A" w:rsidP="005C3215">
            <w:pPr>
              <w:outlineLvl w:val="1"/>
              <w:rPr>
                <w:sz w:val="20"/>
                <w:szCs w:val="20"/>
              </w:rPr>
            </w:pPr>
            <w:r w:rsidRPr="000A7FDB">
              <w:rPr>
                <w:b/>
                <w:bCs/>
                <w:sz w:val="20"/>
                <w:szCs w:val="20"/>
              </w:rPr>
              <w:lastRenderedPageBreak/>
              <w:t>ІІ. 2 Получаване и регистриране на офертите</w:t>
            </w:r>
          </w:p>
        </w:tc>
      </w:tr>
      <w:tr w:rsidR="002D140A" w:rsidRPr="000A7FDB" w:rsidTr="00CC3A87">
        <w:trPr>
          <w:trHeight w:val="270"/>
        </w:trPr>
        <w:tc>
          <w:tcPr>
            <w:tcW w:w="422" w:type="dxa"/>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6C17CE">
              <w:rPr>
                <w:rFonts w:ascii="Times New Roman" w:hAnsi="Times New Roman" w:cs="Times New Roman"/>
                <w:szCs w:val="20"/>
                <w:lang w:val="bg-BG"/>
              </w:rPr>
              <w:t>1</w:t>
            </w:r>
          </w:p>
        </w:tc>
        <w:tc>
          <w:tcPr>
            <w:tcW w:w="7624" w:type="dxa"/>
            <w:gridSpan w:val="2"/>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tcPr>
          <w:p w:rsidR="002D140A" w:rsidRPr="00F370DD" w:rsidRDefault="002D140A" w:rsidP="00F81223">
            <w:pPr>
              <w:jc w:val="both"/>
              <w:outlineLvl w:val="1"/>
              <w:rPr>
                <w:sz w:val="20"/>
                <w:szCs w:val="20"/>
              </w:rPr>
            </w:pPr>
          </w:p>
        </w:tc>
        <w:tc>
          <w:tcPr>
            <w:tcW w:w="5103" w:type="dxa"/>
          </w:tcPr>
          <w:p w:rsidR="002D140A" w:rsidRPr="00F370DD" w:rsidRDefault="002D140A" w:rsidP="00F81223">
            <w:pPr>
              <w:jc w:val="both"/>
              <w:outlineLvl w:val="1"/>
              <w:rPr>
                <w:sz w:val="20"/>
                <w:szCs w:val="20"/>
              </w:rPr>
            </w:pPr>
          </w:p>
        </w:tc>
      </w:tr>
      <w:tr w:rsidR="002D140A" w:rsidRPr="000A7FDB" w:rsidTr="00CC3A87">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CC3A87">
        <w:trPr>
          <w:trHeight w:val="270"/>
        </w:trPr>
        <w:tc>
          <w:tcPr>
            <w:tcW w:w="422" w:type="dxa"/>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6C17CE">
              <w:rPr>
                <w:rFonts w:ascii="Times New Roman" w:hAnsi="Times New Roman" w:cs="Times New Roman"/>
                <w:szCs w:val="20"/>
                <w:lang w:val="bg-BG"/>
              </w:rPr>
              <w:t>2</w:t>
            </w:r>
          </w:p>
        </w:tc>
        <w:tc>
          <w:tcPr>
            <w:tcW w:w="7624" w:type="dxa"/>
            <w:gridSpan w:val="2"/>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 xml:space="preserve">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w:t>
            </w:r>
            <w:r w:rsidRPr="000A7FDB">
              <w:rPr>
                <w:color w:val="008000"/>
                <w:sz w:val="20"/>
                <w:szCs w:val="20"/>
              </w:rPr>
              <w:lastRenderedPageBreak/>
              <w:t>допълнителни проверки, вкл. в официални регистри и други публични източници на информация.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B91CA2">
            <w:pPr>
              <w:ind w:left="110"/>
              <w:jc w:val="both"/>
              <w:outlineLvl w:val="1"/>
              <w:rPr>
                <w:sz w:val="20"/>
                <w:szCs w:val="20"/>
              </w:rPr>
            </w:pPr>
          </w:p>
        </w:tc>
      </w:tr>
      <w:tr w:rsidR="002D140A" w:rsidRPr="000A7FDB" w:rsidTr="00CC3A87">
        <w:trPr>
          <w:trHeight w:val="482"/>
        </w:trPr>
        <w:tc>
          <w:tcPr>
            <w:tcW w:w="13716" w:type="dxa"/>
            <w:gridSpan w:val="5"/>
          </w:tcPr>
          <w:p w:rsidR="002D140A" w:rsidRPr="000A7FDB" w:rsidDel="00B91CA2" w:rsidRDefault="002D140A" w:rsidP="005C3215">
            <w:pPr>
              <w:outlineLvl w:val="1"/>
              <w:rPr>
                <w:sz w:val="20"/>
                <w:szCs w:val="20"/>
              </w:rPr>
            </w:pPr>
            <w:r w:rsidRPr="000A7FDB">
              <w:rPr>
                <w:b/>
                <w:bCs/>
                <w:sz w:val="20"/>
                <w:szCs w:val="20"/>
              </w:rPr>
              <w:lastRenderedPageBreak/>
              <w:t>ІІ.4 Работа на комисията за провеждане на процедурата</w:t>
            </w:r>
          </w:p>
        </w:tc>
      </w:tr>
      <w:tr w:rsidR="002D140A" w:rsidRPr="000A7FDB" w:rsidTr="00CC3A87">
        <w:trPr>
          <w:trHeight w:val="270"/>
        </w:trPr>
        <w:tc>
          <w:tcPr>
            <w:tcW w:w="422" w:type="dxa"/>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6C17CE">
              <w:rPr>
                <w:rFonts w:ascii="Times New Roman" w:hAnsi="Times New Roman" w:cs="Times New Roman"/>
                <w:szCs w:val="20"/>
                <w:lang w:val="bg-BG"/>
              </w:rPr>
              <w:t>3</w:t>
            </w:r>
          </w:p>
        </w:tc>
        <w:tc>
          <w:tcPr>
            <w:tcW w:w="7624" w:type="dxa"/>
            <w:gridSpan w:val="2"/>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tcPr>
          <w:p w:rsidR="002D140A" w:rsidRPr="00AC2F22" w:rsidRDefault="002D140A" w:rsidP="00F81223">
            <w:pPr>
              <w:jc w:val="both"/>
              <w:outlineLvl w:val="1"/>
              <w:rPr>
                <w:sz w:val="20"/>
                <w:szCs w:val="20"/>
              </w:rPr>
            </w:pPr>
          </w:p>
        </w:tc>
        <w:tc>
          <w:tcPr>
            <w:tcW w:w="5103" w:type="dxa"/>
          </w:tcPr>
          <w:p w:rsidR="002D140A" w:rsidRPr="000A7FDB" w:rsidRDefault="002D140A" w:rsidP="00F008A4">
            <w:pPr>
              <w:jc w:val="both"/>
              <w:outlineLvl w:val="1"/>
              <w:rPr>
                <w:sz w:val="20"/>
                <w:szCs w:val="20"/>
              </w:rPr>
            </w:pPr>
          </w:p>
        </w:tc>
      </w:tr>
      <w:tr w:rsidR="002D140A" w:rsidRPr="000A7FDB" w:rsidTr="00CC3A87">
        <w:trPr>
          <w:trHeight w:val="270"/>
        </w:trPr>
        <w:tc>
          <w:tcPr>
            <w:tcW w:w="422" w:type="dxa"/>
          </w:tcPr>
          <w:p w:rsidR="002D140A" w:rsidRPr="000A7FDB"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6C17CE">
              <w:rPr>
                <w:rFonts w:ascii="Times New Roman" w:hAnsi="Times New Roman" w:cs="Times New Roman"/>
                <w:szCs w:val="20"/>
                <w:lang w:val="bg-BG"/>
              </w:rPr>
              <w:t>4</w:t>
            </w:r>
          </w:p>
        </w:tc>
        <w:tc>
          <w:tcPr>
            <w:tcW w:w="7624" w:type="dxa"/>
            <w:gridSpan w:val="2"/>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lastRenderedPageBreak/>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tcPr>
          <w:p w:rsidR="002D140A" w:rsidRPr="000C1983" w:rsidRDefault="002D140A" w:rsidP="00F81223">
            <w:pPr>
              <w:jc w:val="both"/>
              <w:outlineLvl w:val="1"/>
              <w:rPr>
                <w:sz w:val="20"/>
                <w:szCs w:val="20"/>
              </w:rPr>
            </w:pPr>
          </w:p>
        </w:tc>
        <w:tc>
          <w:tcPr>
            <w:tcW w:w="5103" w:type="dxa"/>
          </w:tcPr>
          <w:p w:rsidR="002D140A" w:rsidRPr="000C1983" w:rsidRDefault="002D140A" w:rsidP="001427D0">
            <w:pPr>
              <w:jc w:val="both"/>
              <w:outlineLvl w:val="1"/>
              <w:rPr>
                <w:sz w:val="20"/>
                <w:szCs w:val="20"/>
              </w:rPr>
            </w:pPr>
          </w:p>
        </w:tc>
      </w:tr>
      <w:tr w:rsidR="002D140A" w:rsidRPr="000A7FDB" w:rsidTr="00CC3A87">
        <w:trPr>
          <w:trHeight w:val="270"/>
        </w:trPr>
        <w:tc>
          <w:tcPr>
            <w:tcW w:w="422" w:type="dxa"/>
          </w:tcPr>
          <w:p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6C17CE">
              <w:rPr>
                <w:rFonts w:ascii="Times New Roman" w:hAnsi="Times New Roman" w:cs="Times New Roman"/>
                <w:szCs w:val="20"/>
                <w:lang w:val="bg-BG"/>
              </w:rPr>
              <w:t>5</w:t>
            </w:r>
          </w:p>
        </w:tc>
        <w:tc>
          <w:tcPr>
            <w:tcW w:w="7624" w:type="dxa"/>
            <w:gridSpan w:val="2"/>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lastRenderedPageBreak/>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tcPr>
          <w:p w:rsidR="002D140A" w:rsidRPr="00C13447" w:rsidRDefault="002D140A" w:rsidP="00F81223">
            <w:pPr>
              <w:jc w:val="both"/>
              <w:outlineLvl w:val="1"/>
              <w:rPr>
                <w:sz w:val="20"/>
                <w:szCs w:val="20"/>
              </w:rPr>
            </w:pPr>
          </w:p>
        </w:tc>
        <w:tc>
          <w:tcPr>
            <w:tcW w:w="5103" w:type="dxa"/>
          </w:tcPr>
          <w:p w:rsidR="002D140A" w:rsidRPr="00C13447" w:rsidRDefault="002D140A" w:rsidP="001427D0">
            <w:pPr>
              <w:jc w:val="both"/>
              <w:outlineLvl w:val="1"/>
              <w:rPr>
                <w:sz w:val="20"/>
                <w:szCs w:val="20"/>
              </w:rPr>
            </w:pPr>
          </w:p>
        </w:tc>
      </w:tr>
      <w:tr w:rsidR="002D140A" w:rsidRPr="000A7FDB" w:rsidTr="00CC3A87">
        <w:trPr>
          <w:trHeight w:val="270"/>
        </w:trPr>
        <w:tc>
          <w:tcPr>
            <w:tcW w:w="422" w:type="dxa"/>
          </w:tcPr>
          <w:p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6C17CE">
              <w:rPr>
                <w:rFonts w:ascii="Times New Roman" w:hAnsi="Times New Roman" w:cs="Times New Roman"/>
                <w:szCs w:val="20"/>
                <w:lang w:val="bg-BG"/>
              </w:rPr>
              <w:t>6</w:t>
            </w:r>
          </w:p>
        </w:tc>
        <w:tc>
          <w:tcPr>
            <w:tcW w:w="7624" w:type="dxa"/>
            <w:gridSpan w:val="2"/>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lastRenderedPageBreak/>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lastRenderedPageBreak/>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със строителство или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строителство и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lastRenderedPageBreak/>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CC3A87">
        <w:trPr>
          <w:trHeight w:val="270"/>
        </w:trPr>
        <w:tc>
          <w:tcPr>
            <w:tcW w:w="422" w:type="dxa"/>
          </w:tcPr>
          <w:p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6C17CE">
              <w:rPr>
                <w:rFonts w:ascii="Times New Roman" w:hAnsi="Times New Roman" w:cs="Times New Roman"/>
                <w:szCs w:val="20"/>
                <w:lang w:val="bg-BG"/>
              </w:rPr>
              <w:t>7</w:t>
            </w:r>
          </w:p>
        </w:tc>
        <w:tc>
          <w:tcPr>
            <w:tcW w:w="7624" w:type="dxa"/>
            <w:gridSpan w:val="2"/>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lastRenderedPageBreak/>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21C02">
            <w:pPr>
              <w:jc w:val="both"/>
              <w:rPr>
                <w:sz w:val="20"/>
                <w:szCs w:val="20"/>
              </w:rPr>
            </w:pPr>
          </w:p>
        </w:tc>
      </w:tr>
      <w:tr w:rsidR="005A4DDB" w:rsidRPr="000A7FDB" w:rsidTr="00CC3A87">
        <w:trPr>
          <w:trHeight w:val="270"/>
        </w:trPr>
        <w:tc>
          <w:tcPr>
            <w:tcW w:w="422" w:type="dxa"/>
          </w:tcPr>
          <w:p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6C17CE">
              <w:rPr>
                <w:rFonts w:ascii="Times New Roman" w:hAnsi="Times New Roman" w:cs="Times New Roman"/>
                <w:szCs w:val="20"/>
                <w:lang w:val="bg-BG"/>
              </w:rPr>
              <w:t>8</w:t>
            </w:r>
          </w:p>
        </w:tc>
        <w:tc>
          <w:tcPr>
            <w:tcW w:w="7624" w:type="dxa"/>
            <w:gridSpan w:val="2"/>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lastRenderedPageBreak/>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0A7FDB" w:rsidRDefault="005A4DDB" w:rsidP="00F81223">
            <w:pPr>
              <w:jc w:val="both"/>
              <w:outlineLvl w:val="1"/>
              <w:rPr>
                <w:sz w:val="20"/>
                <w:szCs w:val="20"/>
              </w:rPr>
            </w:pPr>
          </w:p>
        </w:tc>
        <w:tc>
          <w:tcPr>
            <w:tcW w:w="5103" w:type="dxa"/>
          </w:tcPr>
          <w:p w:rsidR="005A4DDB" w:rsidRPr="000A7FDB" w:rsidRDefault="005A4DDB" w:rsidP="00C21C02">
            <w:pPr>
              <w:jc w:val="both"/>
              <w:rPr>
                <w:sz w:val="20"/>
                <w:szCs w:val="20"/>
              </w:rPr>
            </w:pPr>
          </w:p>
        </w:tc>
      </w:tr>
      <w:tr w:rsidR="00D87E3C" w:rsidRPr="000A7FDB" w:rsidTr="00CC3A87">
        <w:trPr>
          <w:trHeight w:val="270"/>
        </w:trPr>
        <w:tc>
          <w:tcPr>
            <w:tcW w:w="422" w:type="dxa"/>
          </w:tcPr>
          <w:p w:rsidR="00D87E3C" w:rsidRPr="000A7FDB" w:rsidRDefault="006C17CE"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39</w:t>
            </w:r>
          </w:p>
        </w:tc>
        <w:tc>
          <w:tcPr>
            <w:tcW w:w="7624" w:type="dxa"/>
            <w:gridSpan w:val="2"/>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tcPr>
          <w:p w:rsidR="00D87E3C" w:rsidRPr="000A7FDB" w:rsidRDefault="00D87E3C" w:rsidP="00F81223">
            <w:pPr>
              <w:jc w:val="both"/>
              <w:outlineLvl w:val="1"/>
              <w:rPr>
                <w:sz w:val="20"/>
                <w:szCs w:val="20"/>
              </w:rPr>
            </w:pPr>
          </w:p>
        </w:tc>
        <w:tc>
          <w:tcPr>
            <w:tcW w:w="5103" w:type="dxa"/>
          </w:tcPr>
          <w:p w:rsidR="00D87E3C" w:rsidRPr="000C1983" w:rsidRDefault="00D87E3C" w:rsidP="00C21C02">
            <w:pPr>
              <w:jc w:val="both"/>
              <w:rPr>
                <w:sz w:val="20"/>
                <w:szCs w:val="20"/>
              </w:rPr>
            </w:pPr>
          </w:p>
        </w:tc>
      </w:tr>
      <w:tr w:rsidR="002D140A" w:rsidRPr="000A7FDB" w:rsidTr="00CC3A87">
        <w:trPr>
          <w:trHeight w:val="775"/>
        </w:trPr>
        <w:tc>
          <w:tcPr>
            <w:tcW w:w="422" w:type="dxa"/>
          </w:tcPr>
          <w:p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6C17CE">
              <w:rPr>
                <w:rFonts w:ascii="Times New Roman" w:hAnsi="Times New Roman" w:cs="Times New Roman"/>
                <w:szCs w:val="20"/>
                <w:lang w:val="bg-BG"/>
              </w:rPr>
              <w:t>0</w:t>
            </w:r>
          </w:p>
        </w:tc>
        <w:tc>
          <w:tcPr>
            <w:tcW w:w="7624" w:type="dxa"/>
            <w:gridSpan w:val="2"/>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lastRenderedPageBreak/>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tcPr>
          <w:p w:rsidR="002D140A" w:rsidRPr="00353225"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CC3A87">
        <w:trPr>
          <w:trHeight w:val="270"/>
        </w:trPr>
        <w:tc>
          <w:tcPr>
            <w:tcW w:w="422" w:type="dxa"/>
          </w:tcPr>
          <w:p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6C17CE">
              <w:rPr>
                <w:rFonts w:ascii="Times New Roman" w:hAnsi="Times New Roman" w:cs="Times New Roman"/>
                <w:szCs w:val="20"/>
                <w:lang w:val="bg-BG"/>
              </w:rPr>
              <w:t>1</w:t>
            </w:r>
          </w:p>
        </w:tc>
        <w:tc>
          <w:tcPr>
            <w:tcW w:w="7624" w:type="dxa"/>
            <w:gridSpan w:val="2"/>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lastRenderedPageBreak/>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tcPr>
          <w:p w:rsidR="002D140A" w:rsidRPr="00C13447" w:rsidRDefault="002D140A" w:rsidP="00F81223">
            <w:pPr>
              <w:pStyle w:val="Heading1"/>
              <w:keepNext w:val="0"/>
              <w:jc w:val="both"/>
              <w:rPr>
                <w:b w:val="0"/>
                <w:bCs/>
                <w:sz w:val="20"/>
              </w:rPr>
            </w:pPr>
          </w:p>
        </w:tc>
        <w:tc>
          <w:tcPr>
            <w:tcW w:w="5103" w:type="dxa"/>
          </w:tcPr>
          <w:p w:rsidR="002D140A" w:rsidRPr="00C13447" w:rsidRDefault="002D140A" w:rsidP="004D1A9B">
            <w:pPr>
              <w:pStyle w:val="Heading1"/>
              <w:keepNext w:val="0"/>
              <w:rPr>
                <w:b w:val="0"/>
                <w:bCs/>
                <w:sz w:val="20"/>
              </w:rPr>
            </w:pPr>
          </w:p>
        </w:tc>
      </w:tr>
      <w:tr w:rsidR="00BF406E" w:rsidRPr="000A7FDB" w:rsidTr="00CC3A87">
        <w:trPr>
          <w:trHeight w:val="270"/>
        </w:trPr>
        <w:tc>
          <w:tcPr>
            <w:tcW w:w="422" w:type="dxa"/>
          </w:tcPr>
          <w:p w:rsidR="00BF406E"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4</w:t>
            </w:r>
            <w:r w:rsidR="006C17CE">
              <w:rPr>
                <w:rFonts w:ascii="Times New Roman" w:hAnsi="Times New Roman" w:cs="Times New Roman"/>
                <w:szCs w:val="20"/>
                <w:lang w:val="bg-BG"/>
              </w:rPr>
              <w:t>2</w:t>
            </w:r>
          </w:p>
        </w:tc>
        <w:tc>
          <w:tcPr>
            <w:tcW w:w="7624" w:type="dxa"/>
            <w:gridSpan w:val="2"/>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tcPr>
          <w:p w:rsidR="00BF406E" w:rsidRPr="000A7FDB" w:rsidRDefault="00BF406E" w:rsidP="00F81223">
            <w:pPr>
              <w:pStyle w:val="Heading1"/>
              <w:keepNext w:val="0"/>
              <w:jc w:val="both"/>
              <w:rPr>
                <w:b w:val="0"/>
                <w:bCs/>
                <w:sz w:val="20"/>
              </w:rPr>
            </w:pPr>
          </w:p>
        </w:tc>
        <w:tc>
          <w:tcPr>
            <w:tcW w:w="5103" w:type="dxa"/>
          </w:tcPr>
          <w:p w:rsidR="00BF406E" w:rsidRPr="000A7FDB" w:rsidRDefault="00BF406E" w:rsidP="004D1A9B">
            <w:pPr>
              <w:pStyle w:val="Heading1"/>
              <w:keepNext w:val="0"/>
              <w:rPr>
                <w:b w:val="0"/>
                <w:bCs/>
                <w:sz w:val="20"/>
              </w:rPr>
            </w:pPr>
          </w:p>
        </w:tc>
      </w:tr>
      <w:tr w:rsidR="002D140A" w:rsidRPr="000A7FDB" w:rsidTr="00CC3A87">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CC3A87">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CC3A87">
        <w:trPr>
          <w:trHeight w:val="270"/>
        </w:trPr>
        <w:tc>
          <w:tcPr>
            <w:tcW w:w="422" w:type="dxa"/>
          </w:tcPr>
          <w:p w:rsidR="002D140A" w:rsidRPr="000A7FDB" w:rsidRDefault="00F05AFB" w:rsidP="00723086">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6C17CE">
              <w:rPr>
                <w:rFonts w:ascii="Times New Roman" w:hAnsi="Times New Roman" w:cs="Times New Roman"/>
                <w:szCs w:val="20"/>
                <w:lang w:val="bg-BG"/>
              </w:rPr>
              <w:t>3</w:t>
            </w:r>
          </w:p>
        </w:tc>
        <w:tc>
          <w:tcPr>
            <w:tcW w:w="7624" w:type="dxa"/>
            <w:gridSpan w:val="2"/>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6C79A0">
            <w:pPr>
              <w:pStyle w:val="Heading1"/>
              <w:keepNext w:val="0"/>
              <w:spacing w:before="0" w:line="240" w:lineRule="auto"/>
              <w:rPr>
                <w:bCs/>
                <w:sz w:val="20"/>
              </w:rPr>
            </w:pPr>
          </w:p>
        </w:tc>
      </w:tr>
      <w:tr w:rsidR="002D140A" w:rsidRPr="000A7FDB" w:rsidTr="00CC3A87">
        <w:trPr>
          <w:trHeight w:val="270"/>
        </w:trPr>
        <w:tc>
          <w:tcPr>
            <w:tcW w:w="422" w:type="dxa"/>
          </w:tcPr>
          <w:p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6C17CE">
              <w:rPr>
                <w:rFonts w:ascii="Times New Roman" w:hAnsi="Times New Roman" w:cs="Times New Roman"/>
                <w:szCs w:val="20"/>
                <w:lang w:val="bg-BG"/>
              </w:rPr>
              <w:t>4</w:t>
            </w:r>
          </w:p>
        </w:tc>
        <w:tc>
          <w:tcPr>
            <w:tcW w:w="7624" w:type="dxa"/>
            <w:gridSpan w:val="2"/>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tcPr>
          <w:p w:rsidR="002D140A" w:rsidRPr="005B2203" w:rsidRDefault="002D140A" w:rsidP="00F81223">
            <w:pPr>
              <w:pStyle w:val="Heading1"/>
              <w:keepNext w:val="0"/>
              <w:jc w:val="both"/>
              <w:rPr>
                <w:bCs/>
                <w:sz w:val="20"/>
              </w:rPr>
            </w:pPr>
          </w:p>
        </w:tc>
        <w:tc>
          <w:tcPr>
            <w:tcW w:w="5103" w:type="dxa"/>
          </w:tcPr>
          <w:p w:rsidR="002D140A" w:rsidRPr="00353225" w:rsidRDefault="002D140A" w:rsidP="00F81223">
            <w:pPr>
              <w:pStyle w:val="Heading1"/>
              <w:keepNext w:val="0"/>
              <w:jc w:val="both"/>
              <w:rPr>
                <w:bCs/>
                <w:sz w:val="20"/>
              </w:rPr>
            </w:pPr>
          </w:p>
        </w:tc>
      </w:tr>
      <w:tr w:rsidR="002D140A" w:rsidRPr="000A7FDB" w:rsidTr="00CC3A87">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rsidTr="00CC3A87">
        <w:trPr>
          <w:trHeight w:val="270"/>
        </w:trPr>
        <w:tc>
          <w:tcPr>
            <w:tcW w:w="422" w:type="dxa"/>
          </w:tcPr>
          <w:p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6C17CE">
              <w:rPr>
                <w:rFonts w:ascii="Times New Roman" w:hAnsi="Times New Roman" w:cs="Times New Roman"/>
                <w:szCs w:val="20"/>
                <w:lang w:val="bg-BG"/>
              </w:rPr>
              <w:t>5</w:t>
            </w:r>
          </w:p>
        </w:tc>
        <w:tc>
          <w:tcPr>
            <w:tcW w:w="7624" w:type="dxa"/>
            <w:gridSpan w:val="2"/>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lastRenderedPageBreak/>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lastRenderedPageBreak/>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544A3A">
            <w:pPr>
              <w:pStyle w:val="BodyText"/>
              <w:rPr>
                <w:sz w:val="20"/>
                <w:szCs w:val="20"/>
              </w:rPr>
            </w:pPr>
          </w:p>
        </w:tc>
      </w:tr>
      <w:tr w:rsidR="002D140A" w:rsidRPr="000A7FDB" w:rsidTr="00CC3A87">
        <w:trPr>
          <w:trHeight w:val="270"/>
        </w:trPr>
        <w:tc>
          <w:tcPr>
            <w:tcW w:w="422" w:type="dxa"/>
          </w:tcPr>
          <w:p w:rsidR="002D140A" w:rsidRPr="00133734"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lastRenderedPageBreak/>
              <w:t>4</w:t>
            </w:r>
            <w:r w:rsidR="006C17CE">
              <w:rPr>
                <w:rFonts w:ascii="Times New Roman" w:hAnsi="Times New Roman" w:cs="Times New Roman"/>
                <w:szCs w:val="20"/>
                <w:lang w:val="bg-BG"/>
              </w:rPr>
              <w:t>6</w:t>
            </w:r>
          </w:p>
        </w:tc>
        <w:tc>
          <w:tcPr>
            <w:tcW w:w="7624" w:type="dxa"/>
            <w:gridSpan w:val="2"/>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tcPr>
          <w:p w:rsidR="002D140A" w:rsidRPr="008C2581" w:rsidRDefault="002D140A" w:rsidP="00F81223">
            <w:pPr>
              <w:pStyle w:val="Heading1"/>
              <w:keepNext w:val="0"/>
              <w:jc w:val="both"/>
              <w:rPr>
                <w:b w:val="0"/>
                <w:bCs/>
                <w:sz w:val="20"/>
              </w:rPr>
            </w:pPr>
          </w:p>
        </w:tc>
        <w:tc>
          <w:tcPr>
            <w:tcW w:w="5103" w:type="dxa"/>
          </w:tcPr>
          <w:p w:rsidR="002D140A" w:rsidRPr="00E942C0" w:rsidRDefault="002D140A" w:rsidP="00CE1E8D">
            <w:pPr>
              <w:pStyle w:val="Heading1"/>
              <w:keepNext w:val="0"/>
              <w:spacing w:before="0" w:line="240" w:lineRule="auto"/>
              <w:rPr>
                <w:b w:val="0"/>
                <w:bCs/>
                <w:sz w:val="20"/>
              </w:rPr>
            </w:pPr>
          </w:p>
        </w:tc>
      </w:tr>
      <w:tr w:rsidR="002D140A" w:rsidRPr="000A7FDB" w:rsidTr="00CC3A87">
        <w:trPr>
          <w:trHeight w:val="270"/>
        </w:trPr>
        <w:tc>
          <w:tcPr>
            <w:tcW w:w="13716" w:type="dxa"/>
            <w:gridSpan w:val="5"/>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CC3A87">
        <w:trPr>
          <w:trHeight w:val="270"/>
        </w:trPr>
        <w:tc>
          <w:tcPr>
            <w:tcW w:w="422" w:type="dxa"/>
          </w:tcPr>
          <w:p w:rsidR="002D140A" w:rsidRPr="000A7FDB" w:rsidRDefault="00F05AFB"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6C17CE">
              <w:rPr>
                <w:rFonts w:ascii="Times New Roman" w:hAnsi="Times New Roman" w:cs="Times New Roman"/>
                <w:szCs w:val="20"/>
                <w:lang w:val="bg-BG"/>
              </w:rPr>
              <w:t>7</w:t>
            </w:r>
          </w:p>
        </w:tc>
        <w:tc>
          <w:tcPr>
            <w:tcW w:w="7624" w:type="dxa"/>
            <w:gridSpan w:val="2"/>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5B2203" w:rsidRPr="000A7FDB" w:rsidTr="00CC3A87">
        <w:trPr>
          <w:trHeight w:val="270"/>
        </w:trPr>
        <w:tc>
          <w:tcPr>
            <w:tcW w:w="422" w:type="dxa"/>
          </w:tcPr>
          <w:p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6C17CE">
              <w:rPr>
                <w:rFonts w:ascii="Times New Roman" w:hAnsi="Times New Roman" w:cs="Times New Roman"/>
                <w:szCs w:val="20"/>
                <w:lang w:val="bg-BG"/>
              </w:rPr>
              <w:t>8</w:t>
            </w:r>
          </w:p>
        </w:tc>
        <w:tc>
          <w:tcPr>
            <w:tcW w:w="7624" w:type="dxa"/>
            <w:gridSpan w:val="2"/>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lastRenderedPageBreak/>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tcPr>
          <w:p w:rsidR="005B2203" w:rsidRPr="00353225" w:rsidRDefault="005B2203" w:rsidP="00F81223">
            <w:pPr>
              <w:pStyle w:val="Heading1"/>
              <w:keepNext w:val="0"/>
              <w:jc w:val="both"/>
              <w:rPr>
                <w:sz w:val="20"/>
              </w:rPr>
            </w:pPr>
          </w:p>
        </w:tc>
        <w:tc>
          <w:tcPr>
            <w:tcW w:w="5103" w:type="dxa"/>
          </w:tcPr>
          <w:p w:rsidR="005B2203" w:rsidRPr="00994B8F" w:rsidRDefault="005B2203" w:rsidP="00F81223">
            <w:pPr>
              <w:pStyle w:val="Heading1"/>
              <w:keepNext w:val="0"/>
              <w:jc w:val="both"/>
              <w:rPr>
                <w:bCs/>
                <w:sz w:val="20"/>
              </w:rPr>
            </w:pPr>
          </w:p>
        </w:tc>
      </w:tr>
      <w:tr w:rsidR="002D140A" w:rsidRPr="000A7FDB" w:rsidTr="00CC3A87">
        <w:trPr>
          <w:trHeight w:val="270"/>
        </w:trPr>
        <w:tc>
          <w:tcPr>
            <w:tcW w:w="422" w:type="dxa"/>
          </w:tcPr>
          <w:p w:rsidR="002D140A" w:rsidRPr="00133734" w:rsidRDefault="006C17CE"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49</w:t>
            </w:r>
          </w:p>
        </w:tc>
        <w:tc>
          <w:tcPr>
            <w:tcW w:w="7624" w:type="dxa"/>
            <w:gridSpan w:val="2"/>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tcPr>
          <w:p w:rsidR="002D140A" w:rsidRPr="00994B8F"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CC3A87">
        <w:trPr>
          <w:trHeight w:val="270"/>
        </w:trPr>
        <w:tc>
          <w:tcPr>
            <w:tcW w:w="422" w:type="dxa"/>
          </w:tcPr>
          <w:p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6C17CE">
              <w:rPr>
                <w:rFonts w:ascii="Times New Roman" w:hAnsi="Times New Roman" w:cs="Times New Roman"/>
                <w:szCs w:val="20"/>
                <w:lang w:val="bg-BG"/>
              </w:rPr>
              <w:t>0</w:t>
            </w:r>
          </w:p>
        </w:tc>
        <w:tc>
          <w:tcPr>
            <w:tcW w:w="7624" w:type="dxa"/>
            <w:gridSpan w:val="2"/>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lastRenderedPageBreak/>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2D140A" w:rsidRPr="000A7FDB" w:rsidTr="00CC3A87">
        <w:trPr>
          <w:trHeight w:val="270"/>
        </w:trPr>
        <w:tc>
          <w:tcPr>
            <w:tcW w:w="13716" w:type="dxa"/>
            <w:gridSpan w:val="5"/>
          </w:tcPr>
          <w:p w:rsidR="002D140A" w:rsidRPr="000A7FDB" w:rsidRDefault="002D140A" w:rsidP="001805A7">
            <w:pPr>
              <w:pStyle w:val="Heading1"/>
              <w:keepNext w:val="0"/>
              <w:jc w:val="both"/>
              <w:rPr>
                <w:bCs/>
                <w:sz w:val="20"/>
              </w:rPr>
            </w:pPr>
            <w:r w:rsidRPr="000A7FDB">
              <w:rPr>
                <w:bCs/>
                <w:sz w:val="20"/>
              </w:rPr>
              <w:lastRenderedPageBreak/>
              <w:t>ІІІ.4 Договор за обществена поръчка</w:t>
            </w:r>
          </w:p>
        </w:tc>
      </w:tr>
      <w:tr w:rsidR="002D140A" w:rsidRPr="000A7FDB" w:rsidTr="00CC3A87">
        <w:trPr>
          <w:trHeight w:val="270"/>
        </w:trPr>
        <w:tc>
          <w:tcPr>
            <w:tcW w:w="422" w:type="dxa"/>
          </w:tcPr>
          <w:p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6C17CE">
              <w:rPr>
                <w:rFonts w:ascii="Times New Roman" w:hAnsi="Times New Roman" w:cs="Times New Roman"/>
                <w:szCs w:val="20"/>
                <w:lang w:val="bg-BG"/>
              </w:rPr>
              <w:t>1</w:t>
            </w:r>
          </w:p>
        </w:tc>
        <w:tc>
          <w:tcPr>
            <w:tcW w:w="7624" w:type="dxa"/>
            <w:gridSpan w:val="2"/>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lastRenderedPageBreak/>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CB60CE">
            <w:pPr>
              <w:pStyle w:val="Heading1"/>
              <w:keepNext w:val="0"/>
              <w:spacing w:before="0" w:line="240" w:lineRule="auto"/>
              <w:rPr>
                <w:b w:val="0"/>
                <w:bCs/>
                <w:sz w:val="20"/>
              </w:rPr>
            </w:pPr>
          </w:p>
        </w:tc>
      </w:tr>
      <w:tr w:rsidR="002D140A" w:rsidRPr="000A7FDB" w:rsidTr="00CC3A87">
        <w:trPr>
          <w:trHeight w:val="270"/>
        </w:trPr>
        <w:tc>
          <w:tcPr>
            <w:tcW w:w="422" w:type="dxa"/>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6C17CE">
              <w:rPr>
                <w:rFonts w:ascii="Times New Roman" w:hAnsi="Times New Roman" w:cs="Times New Roman"/>
                <w:szCs w:val="20"/>
                <w:lang w:val="bg-BG"/>
              </w:rPr>
              <w:t>2</w:t>
            </w:r>
          </w:p>
        </w:tc>
        <w:tc>
          <w:tcPr>
            <w:tcW w:w="7624" w:type="dxa"/>
            <w:gridSpan w:val="2"/>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lastRenderedPageBreak/>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tcPr>
          <w:p w:rsidR="002D140A" w:rsidRPr="000A7FDB" w:rsidRDefault="002D140A" w:rsidP="00A26D90">
            <w:pPr>
              <w:pStyle w:val="BodyText"/>
              <w:rPr>
                <w:sz w:val="20"/>
                <w:szCs w:val="20"/>
              </w:rPr>
            </w:pPr>
          </w:p>
        </w:tc>
        <w:tc>
          <w:tcPr>
            <w:tcW w:w="5103" w:type="dxa"/>
          </w:tcPr>
          <w:p w:rsidR="002D140A" w:rsidRPr="000A7FDB" w:rsidRDefault="002D140A" w:rsidP="00F81223">
            <w:pPr>
              <w:pStyle w:val="Heading1"/>
              <w:keepNext w:val="0"/>
              <w:jc w:val="both"/>
              <w:rPr>
                <w:bCs/>
                <w:sz w:val="20"/>
              </w:rPr>
            </w:pPr>
          </w:p>
        </w:tc>
      </w:tr>
      <w:tr w:rsidR="002D140A" w:rsidRPr="000A7FDB" w:rsidTr="00CC3A87">
        <w:trPr>
          <w:trHeight w:val="270"/>
        </w:trPr>
        <w:tc>
          <w:tcPr>
            <w:tcW w:w="422" w:type="dxa"/>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6C17CE">
              <w:rPr>
                <w:rFonts w:ascii="Times New Roman" w:hAnsi="Times New Roman" w:cs="Times New Roman"/>
                <w:szCs w:val="20"/>
                <w:lang w:val="bg-BG"/>
              </w:rPr>
              <w:t>3</w:t>
            </w:r>
          </w:p>
        </w:tc>
        <w:tc>
          <w:tcPr>
            <w:tcW w:w="7624" w:type="dxa"/>
            <w:gridSpan w:val="2"/>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lastRenderedPageBreak/>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CC3A87">
        <w:trPr>
          <w:trHeight w:val="270"/>
        </w:trPr>
        <w:tc>
          <w:tcPr>
            <w:tcW w:w="422" w:type="dxa"/>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lastRenderedPageBreak/>
              <w:t>5</w:t>
            </w:r>
            <w:r w:rsidR="006C17CE">
              <w:rPr>
                <w:rFonts w:ascii="Times New Roman" w:hAnsi="Times New Roman" w:cs="Times New Roman"/>
                <w:szCs w:val="20"/>
                <w:lang w:val="bg-BG"/>
              </w:rPr>
              <w:t>4</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CC3A87">
        <w:trPr>
          <w:trHeight w:val="270"/>
        </w:trPr>
        <w:tc>
          <w:tcPr>
            <w:tcW w:w="422" w:type="dxa"/>
          </w:tcPr>
          <w:p w:rsidR="002D140A" w:rsidRPr="005B2203" w:rsidRDefault="00F05AFB"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6C17CE">
              <w:rPr>
                <w:rFonts w:ascii="Times New Roman" w:hAnsi="Times New Roman" w:cs="Times New Roman"/>
                <w:szCs w:val="20"/>
                <w:lang w:val="bg-BG"/>
              </w:rPr>
              <w:t>5</w:t>
            </w:r>
          </w:p>
        </w:tc>
        <w:tc>
          <w:tcPr>
            <w:tcW w:w="7624" w:type="dxa"/>
            <w:gridSpan w:val="2"/>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lastRenderedPageBreak/>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BodyText"/>
              <w:rPr>
                <w:sz w:val="20"/>
                <w:szCs w:val="20"/>
              </w:rPr>
            </w:pPr>
          </w:p>
        </w:tc>
      </w:tr>
      <w:tr w:rsidR="002D140A" w:rsidRPr="000A7FDB" w:rsidTr="00CC3A87">
        <w:trPr>
          <w:trHeight w:val="270"/>
        </w:trPr>
        <w:tc>
          <w:tcPr>
            <w:tcW w:w="422" w:type="dxa"/>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6C17CE">
              <w:rPr>
                <w:rFonts w:ascii="Times New Roman" w:hAnsi="Times New Roman" w:cs="Times New Roman"/>
                <w:szCs w:val="20"/>
                <w:lang w:val="bg-BG"/>
              </w:rPr>
              <w:t>6</w:t>
            </w:r>
          </w:p>
        </w:tc>
        <w:tc>
          <w:tcPr>
            <w:tcW w:w="7624" w:type="dxa"/>
            <w:gridSpan w:val="2"/>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FE4E3A" w:rsidRPr="00FE4E3A" w:rsidRDefault="00FE4E3A" w:rsidP="00FE4E3A">
            <w:pPr>
              <w:pStyle w:val="Heading1"/>
              <w:spacing w:before="0" w:line="240" w:lineRule="auto"/>
              <w:jc w:val="both"/>
              <w:rPr>
                <w:b w:val="0"/>
                <w:color w:val="00B050"/>
                <w:sz w:val="20"/>
                <w:lang w:eastAsia="fr-FR"/>
              </w:rPr>
            </w:pPr>
            <w:r w:rsidRPr="00FE4E3A">
              <w:rPr>
                <w:b w:val="0"/>
                <w:color w:val="00B050"/>
                <w:sz w:val="20"/>
                <w:lang w:eastAsia="fr-FR"/>
              </w:rPr>
              <w:t xml:space="preserve">Сравнете подписания договор за обществена поръчка с документите по приемането на изпълнената работа. </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lastRenderedPageBreak/>
              <w:t xml:space="preserve">Ако има изменения (с и без подписани анекси), анализирайте в какво се изразяват те и преценете дали са съществени. </w:t>
            </w:r>
          </w:p>
          <w:p w:rsidR="00AB3B9D" w:rsidRPr="000A7FDB" w:rsidRDefault="00FE4E3A" w:rsidP="00FE4E3A">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bl>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Default="00CC3A87" w:rsidP="006C17CE">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6C17CE">
            <w:pPr>
              <w:ind w:left="142" w:right="283"/>
              <w:rPr>
                <w:b/>
              </w:rPr>
            </w:pPr>
            <w:r w:rsidRPr="007934D9">
              <w:rPr>
                <w:b/>
              </w:rPr>
              <w:t>Проверката е извършена в периода от …. до ……..</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 ………………………………………………...............................................................</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 дата и подпис/</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Pr>
                <w:b/>
                <w:bCs/>
              </w:rPr>
              <w:t>отдел „КОПН“</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Pr>
                <w:bCs/>
              </w:rPr>
              <w:lastRenderedPageBreak/>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rPr>
          <w:trHeight w:val="641"/>
        </w:trPr>
        <w:tc>
          <w:tcPr>
            <w:tcW w:w="10712" w:type="dxa"/>
          </w:tcPr>
          <w:p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432"/>
        </w:trPr>
        <w:tc>
          <w:tcPr>
            <w:tcW w:w="10712" w:type="dxa"/>
          </w:tcPr>
          <w:p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c>
          <w:tcPr>
            <w:tcW w:w="12014" w:type="dxa"/>
            <w:gridSpan w:val="2"/>
          </w:tcPr>
          <w:p w:rsidR="00CC3A87" w:rsidRDefault="00CC3A87" w:rsidP="006C17CE">
            <w:pPr>
              <w:spacing w:before="120"/>
              <w:jc w:val="both"/>
              <w:rPr>
                <w:b/>
                <w:i/>
              </w:rPr>
            </w:pPr>
            <w:r>
              <w:rPr>
                <w:b/>
                <w:i/>
              </w:rPr>
              <w:t>Бележки:</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W w:w="119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07"/>
      </w:tblGrid>
      <w:tr w:rsidR="00C8187C" w:rsidRPr="00D278B2" w:rsidTr="00C8187C">
        <w:trPr>
          <w:tblHeader/>
        </w:trPr>
        <w:tc>
          <w:tcPr>
            <w:tcW w:w="11907"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6C17CE">
            <w:r w:rsidRPr="00D278B2">
              <w:rPr>
                <w:sz w:val="28"/>
                <w:szCs w:val="28"/>
              </w:rPr>
              <w:t>Надзор: Директор на дирекция  „КПП”</w:t>
            </w:r>
          </w:p>
        </w:tc>
      </w:tr>
      <w:tr w:rsidR="00C8187C" w:rsidRPr="00D278B2" w:rsidTr="00C8187C">
        <w:tc>
          <w:tcPr>
            <w:tcW w:w="11907" w:type="dxa"/>
            <w:shd w:val="clear" w:color="auto" w:fill="FFFF99"/>
          </w:tcPr>
          <w:p w:rsidR="00C8187C" w:rsidRPr="00D278B2" w:rsidRDefault="00C8187C" w:rsidP="006C17CE">
            <w:pPr>
              <w:rPr>
                <w:b/>
                <w:bCs/>
              </w:rPr>
            </w:pPr>
            <w:r>
              <w:rPr>
                <w:b/>
                <w:bCs/>
                <w:noProof/>
              </w:rPr>
              <mc:AlternateContent>
                <mc:Choice Requires="wps">
                  <w:drawing>
                    <wp:anchor distT="0" distB="0" distL="114300" distR="114300" simplePos="0" relativeHeight="251659264" behindDoc="0" locked="0" layoutInCell="1" allowOverlap="1" wp14:anchorId="39E5AF32" wp14:editId="3B7EEF93">
                      <wp:simplePos x="0" y="0"/>
                      <wp:positionH relativeFrom="column">
                        <wp:posOffset>3017520</wp:posOffset>
                      </wp:positionH>
                      <wp:positionV relativeFrom="paragraph">
                        <wp:posOffset>123190</wp:posOffset>
                      </wp:positionV>
                      <wp:extent cx="2860675" cy="520700"/>
                      <wp:effectExtent l="13970" t="8255" r="11430" b="139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6C17CE" w:rsidRDefault="006C17CE" w:rsidP="00C8187C">
                                  <w:r>
                                    <w:t xml:space="preserve">Име / Позиция  / Подпис </w:t>
                                  </w:r>
                                </w:p>
                                <w:p w:rsidR="006C17CE" w:rsidRDefault="006C17CE"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5AF32" id="_x0000_t202" coordsize="21600,21600" o:spt="202" path="m,l,21600r21600,l21600,xe">
                      <v:stroke joinstyle="miter"/>
                      <v:path gradientshapeok="t" o:connecttype="rect"/>
                    </v:shapetype>
                    <v:shape id="Text Box 11" o:spid="_x0000_s1026" type="#_x0000_t202" style="position:absolute;margin-left:237.6pt;margin-top:9.7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BXQOrkLAIAAFIEAAAOAAAAAAAAAAAAAAAAAC4CAABk&#10;cnMvZTJvRG9jLnhtbFBLAQItABQABgAIAAAAIQDugGPP4AAAAAoBAAAPAAAAAAAAAAAAAAAAAIYE&#10;AABkcnMvZG93bnJldi54bWxQSwUGAAAAAAQABADzAAAAkwUAAAAA&#10;">
                      <v:textbox>
                        <w:txbxContent>
                          <w:p w:rsidR="006C17CE" w:rsidRDefault="006C17CE" w:rsidP="00C8187C">
                            <w:r>
                              <w:t xml:space="preserve">Име / Позиция  / Подпис </w:t>
                            </w:r>
                          </w:p>
                          <w:p w:rsidR="006C17CE" w:rsidRDefault="006C17CE" w:rsidP="00C8187C"/>
                        </w:txbxContent>
                      </v:textbox>
                    </v:shape>
                  </w:pict>
                </mc:Fallback>
              </mc:AlternateContent>
            </w:r>
            <w:r w:rsidRPr="00D278B2">
              <w:rPr>
                <w:b/>
                <w:bCs/>
              </w:rPr>
              <w:t>1. Приключване на надзора.</w:t>
            </w:r>
          </w:p>
          <w:p w:rsidR="00C8187C" w:rsidRPr="00D278B2" w:rsidRDefault="00C8187C" w:rsidP="006C17CE"/>
          <w:p w:rsidR="00C8187C" w:rsidRPr="00D278B2" w:rsidRDefault="00C8187C" w:rsidP="006C17CE"/>
          <w:p w:rsidR="00C8187C" w:rsidRPr="00D278B2" w:rsidRDefault="00C8187C" w:rsidP="006C17CE">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8187C" w:rsidRPr="00D278B2" w:rsidRDefault="00C8187C" w:rsidP="006C17CE">
            <w:pPr>
              <w:rPr>
                <w:lang w:val="ru-RU"/>
              </w:rPr>
            </w:pPr>
          </w:p>
        </w:tc>
      </w:tr>
    </w:tbl>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C8187C">
            <w:r w:rsidRPr="00D278B2">
              <w:rPr>
                <w:sz w:val="28"/>
                <w:szCs w:val="28"/>
              </w:rPr>
              <w:lastRenderedPageBreak/>
              <w:t>Одобрение : Ръководител на Управляващ орган</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35BD4C36" wp14:editId="3A218750">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6C17CE" w:rsidRDefault="006C17CE" w:rsidP="00C8187C">
                                  <w:r>
                                    <w:t xml:space="preserve">Име / Позиция  / Подпис </w:t>
                                  </w:r>
                                </w:p>
                                <w:p w:rsidR="006C17CE" w:rsidRDefault="006C17CE"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D4C36" id="Text Box 12" o:spid="_x0000_s1027"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Cn/2rELAIAAFkEAAAOAAAAAAAAAAAAAAAAAC4CAABk&#10;cnMvZTJvRG9jLnhtbFBLAQItABQABgAIAAAAIQDugGPP4AAAAAoBAAAPAAAAAAAAAAAAAAAAAIYE&#10;AABkcnMvZG93bnJldi54bWxQSwUGAAAAAAQABADzAAAAkwUAAAAA&#10;">
                      <v:textbox>
                        <w:txbxContent>
                          <w:p w:rsidR="006C17CE" w:rsidRDefault="006C17CE" w:rsidP="00C8187C">
                            <w:r>
                              <w:t xml:space="preserve">Име / Позиция  / Подпис </w:t>
                            </w:r>
                          </w:p>
                          <w:p w:rsidR="006C17CE" w:rsidRDefault="006C17CE" w:rsidP="00C8187C"/>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FD636E">
      <w:headerReference w:type="even" r:id="rId10"/>
      <w:headerReference w:type="default" r:id="rId11"/>
      <w:footerReference w:type="even" r:id="rId12"/>
      <w:footerReference w:type="default" r:id="rId13"/>
      <w:headerReference w:type="first" r:id="rId14"/>
      <w:footerReference w:type="first" r:id="rId15"/>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FAA" w:rsidRDefault="00EA5FAA">
      <w:r>
        <w:separator/>
      </w:r>
    </w:p>
  </w:endnote>
  <w:endnote w:type="continuationSeparator" w:id="0">
    <w:p w:rsidR="00EA5FAA" w:rsidRDefault="00EA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OWBUTZ+HelenBg-Regular">
    <w:altName w:val="Arial"/>
    <w:panose1 w:val="00000000000000000000"/>
    <w:charset w:val="CC"/>
    <w:family w:val="swiss"/>
    <w:notTrueType/>
    <w:pitch w:val="default"/>
    <w:sig w:usb0="00000201" w:usb1="00000000" w:usb2="00000000" w:usb3="00000000" w:csb0="00000004" w:csb1="00000000"/>
  </w:font>
  <w:font w:name="NOROFB+HSGroteskBg-Regular">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7CE" w:rsidRDefault="006C17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C17CE" w:rsidRDefault="006C17CE"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7CE" w:rsidRDefault="006C17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36260">
      <w:rPr>
        <w:rStyle w:val="PageNumber"/>
        <w:noProof/>
      </w:rPr>
      <w:t>1</w:t>
    </w:r>
    <w:r>
      <w:rPr>
        <w:rStyle w:val="PageNumber"/>
      </w:rPr>
      <w:fldChar w:fldCharType="end"/>
    </w:r>
  </w:p>
  <w:p w:rsidR="006C17CE" w:rsidRDefault="006C17CE"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260" w:rsidRDefault="00C362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FAA" w:rsidRDefault="00EA5FAA">
      <w:r>
        <w:separator/>
      </w:r>
    </w:p>
  </w:footnote>
  <w:footnote w:type="continuationSeparator" w:id="0">
    <w:p w:rsidR="00EA5FAA" w:rsidRDefault="00EA5FAA">
      <w:r>
        <w:continuationSeparator/>
      </w:r>
    </w:p>
  </w:footnote>
  <w:footnote w:id="1">
    <w:p w:rsidR="006C17CE" w:rsidRPr="00FD636E" w:rsidRDefault="006C17CE" w:rsidP="00CC3A87">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260" w:rsidRDefault="00C362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034" w:type="dxa"/>
      <w:tblInd w:w="108" w:type="dxa"/>
      <w:tblLayout w:type="fixed"/>
      <w:tblLook w:val="0000" w:firstRow="0" w:lastRow="0" w:firstColumn="0" w:lastColumn="0" w:noHBand="0" w:noVBand="0"/>
    </w:tblPr>
    <w:tblGrid>
      <w:gridCol w:w="2340"/>
      <w:gridCol w:w="2820"/>
      <w:gridCol w:w="2520"/>
      <w:gridCol w:w="420"/>
      <w:gridCol w:w="5934"/>
    </w:tblGrid>
    <w:tr w:rsidR="006C17CE" w:rsidRPr="00107E8E" w:rsidTr="006C17CE">
      <w:trPr>
        <w:trHeight w:val="405"/>
      </w:trPr>
      <w:tc>
        <w:tcPr>
          <w:tcW w:w="2340" w:type="dxa"/>
          <w:vMerge w:val="restart"/>
          <w:tcBorders>
            <w:top w:val="single" w:sz="4" w:space="0" w:color="999999"/>
            <w:left w:val="single" w:sz="4" w:space="0" w:color="999999"/>
            <w:right w:val="single" w:sz="4" w:space="0" w:color="999999"/>
          </w:tcBorders>
          <w:shd w:val="clear" w:color="auto" w:fill="auto"/>
        </w:tcPr>
        <w:p w:rsidR="006C17CE" w:rsidRPr="00107E8E" w:rsidRDefault="006C17CE" w:rsidP="006C17CE">
          <w:pPr>
            <w:jc w:val="center"/>
            <w:rPr>
              <w:b/>
              <w:sz w:val="20"/>
              <w:szCs w:val="20"/>
              <w:lang w:eastAsia="pl-PL"/>
            </w:rPr>
          </w:pPr>
        </w:p>
        <w:p w:rsidR="006C17CE" w:rsidRPr="00107E8E" w:rsidRDefault="006C17CE" w:rsidP="006C17CE">
          <w:pPr>
            <w:jc w:val="center"/>
            <w:rPr>
              <w:b/>
              <w:sz w:val="20"/>
              <w:szCs w:val="20"/>
              <w:lang w:eastAsia="pl-PL"/>
            </w:rPr>
          </w:pPr>
          <w:r w:rsidRPr="00107E8E">
            <w:rPr>
              <w:b/>
              <w:sz w:val="20"/>
              <w:szCs w:val="20"/>
              <w:lang w:eastAsia="pl-PL"/>
            </w:rPr>
            <w:t>Министерство на</w:t>
          </w:r>
        </w:p>
        <w:p w:rsidR="006C17CE" w:rsidRPr="00107E8E" w:rsidRDefault="006C17CE" w:rsidP="006C17CE">
          <w:pPr>
            <w:jc w:val="center"/>
            <w:rPr>
              <w:b/>
              <w:sz w:val="20"/>
              <w:szCs w:val="20"/>
              <w:lang w:val="ru-RU" w:eastAsia="pl-PL"/>
            </w:rPr>
          </w:pPr>
          <w:r w:rsidRPr="00107E8E">
            <w:rPr>
              <w:b/>
              <w:sz w:val="20"/>
              <w:szCs w:val="20"/>
              <w:lang w:eastAsia="pl-PL"/>
            </w:rPr>
            <w:t>транспорта, информационните технологии и съобщенията</w:t>
          </w:r>
        </w:p>
      </w:tc>
      <w:tc>
        <w:tcPr>
          <w:tcW w:w="5760" w:type="dxa"/>
          <w:gridSpan w:val="3"/>
          <w:tcBorders>
            <w:top w:val="single" w:sz="4" w:space="0" w:color="999999"/>
            <w:left w:val="single" w:sz="4" w:space="0" w:color="999999"/>
            <w:right w:val="single" w:sz="4" w:space="0" w:color="999999"/>
          </w:tcBorders>
          <w:vAlign w:val="center"/>
        </w:tcPr>
        <w:p w:rsidR="006C17CE" w:rsidRPr="00107E8E" w:rsidRDefault="006C17CE" w:rsidP="006C17CE">
          <w:pPr>
            <w:tabs>
              <w:tab w:val="center" w:pos="4536"/>
              <w:tab w:val="right" w:pos="9072"/>
            </w:tabs>
            <w:ind w:firstLine="709"/>
            <w:jc w:val="right"/>
            <w:rPr>
              <w:b/>
              <w:sz w:val="22"/>
              <w:szCs w:val="22"/>
              <w:lang w:eastAsia="pl-PL"/>
            </w:rPr>
          </w:pPr>
          <w:r w:rsidRPr="00107E8E">
            <w:rPr>
              <w:b/>
              <w:sz w:val="22"/>
              <w:szCs w:val="22"/>
              <w:lang w:eastAsia="pl-PL"/>
            </w:rPr>
            <w:t>Приложение:</w:t>
          </w:r>
        </w:p>
      </w:tc>
      <w:tc>
        <w:tcPr>
          <w:tcW w:w="5934" w:type="dxa"/>
          <w:tcBorders>
            <w:top w:val="single" w:sz="4" w:space="0" w:color="999999"/>
            <w:left w:val="single" w:sz="4" w:space="0" w:color="999999"/>
            <w:right w:val="single" w:sz="4" w:space="0" w:color="999999"/>
          </w:tcBorders>
          <w:shd w:val="clear" w:color="auto" w:fill="F3F3F3"/>
          <w:vAlign w:val="center"/>
        </w:tcPr>
        <w:p w:rsidR="006C17CE" w:rsidRPr="00F85B2A" w:rsidRDefault="006C17CE" w:rsidP="00F85B2A">
          <w:pPr>
            <w:tabs>
              <w:tab w:val="center" w:pos="4536"/>
              <w:tab w:val="right" w:pos="9072"/>
            </w:tabs>
            <w:rPr>
              <w:b/>
              <w:sz w:val="22"/>
              <w:szCs w:val="22"/>
              <w:lang w:val="en-US" w:eastAsia="pl-PL"/>
            </w:rPr>
          </w:pPr>
          <w:r>
            <w:rPr>
              <w:b/>
              <w:sz w:val="22"/>
              <w:szCs w:val="22"/>
              <w:lang w:val="en-US" w:eastAsia="pl-PL"/>
            </w:rPr>
            <w:t xml:space="preserve">    </w:t>
          </w:r>
          <w:r w:rsidR="00C36260">
            <w:rPr>
              <w:b/>
              <w:sz w:val="22"/>
              <w:szCs w:val="22"/>
              <w:lang w:val="en-US" w:eastAsia="pl-PL"/>
            </w:rPr>
            <w:t xml:space="preserve">                                      </w:t>
          </w:r>
          <w:bookmarkStart w:id="0" w:name="_GoBack"/>
          <w:bookmarkEnd w:id="0"/>
          <w:r>
            <w:rPr>
              <w:b/>
              <w:sz w:val="22"/>
              <w:szCs w:val="22"/>
              <w:lang w:val="en-US" w:eastAsia="pl-PL"/>
            </w:rPr>
            <w:t>24.30</w:t>
          </w:r>
        </w:p>
      </w:tc>
    </w:tr>
    <w:tr w:rsidR="006C17CE" w:rsidRPr="00107E8E" w:rsidTr="006C17CE">
      <w:trPr>
        <w:trHeight w:val="541"/>
      </w:trPr>
      <w:tc>
        <w:tcPr>
          <w:tcW w:w="2340" w:type="dxa"/>
          <w:vMerge/>
          <w:tcBorders>
            <w:left w:val="single" w:sz="4" w:space="0" w:color="999999"/>
            <w:bottom w:val="single" w:sz="4" w:space="0" w:color="999999"/>
            <w:right w:val="single" w:sz="4" w:space="0" w:color="999999"/>
          </w:tcBorders>
          <w:shd w:val="clear" w:color="auto" w:fill="auto"/>
        </w:tcPr>
        <w:p w:rsidR="006C17CE" w:rsidRPr="00107E8E" w:rsidRDefault="006C17CE" w:rsidP="006C17CE">
          <w:pPr>
            <w:tabs>
              <w:tab w:val="center" w:pos="4536"/>
              <w:tab w:val="right" w:pos="9072"/>
            </w:tabs>
            <w:ind w:firstLine="709"/>
            <w:jc w:val="center"/>
            <w:rPr>
              <w:b/>
              <w:lang w:eastAsia="pl-PL"/>
            </w:rPr>
          </w:pPr>
        </w:p>
      </w:tc>
      <w:tc>
        <w:tcPr>
          <w:tcW w:w="2820" w:type="dxa"/>
          <w:vMerge w:val="restart"/>
          <w:tcBorders>
            <w:top w:val="single" w:sz="4" w:space="0" w:color="999999"/>
            <w:left w:val="single" w:sz="4" w:space="0" w:color="999999"/>
            <w:right w:val="single" w:sz="4" w:space="0" w:color="999999"/>
          </w:tcBorders>
          <w:vAlign w:val="center"/>
        </w:tcPr>
        <w:p w:rsidR="006C17CE" w:rsidRPr="00107E8E" w:rsidRDefault="006C17CE" w:rsidP="006C17CE">
          <w:pPr>
            <w:autoSpaceDE w:val="0"/>
            <w:autoSpaceDN w:val="0"/>
            <w:adjustRightInd w:val="0"/>
            <w:spacing w:line="241" w:lineRule="atLeast"/>
            <w:jc w:val="center"/>
            <w:rPr>
              <w:rFonts w:ascii="OWBUTZ+HelenBg-Regular" w:hAnsi="OWBUTZ+HelenBg-Regular" w:cs="OWBUTZ+HelenBg-Regular"/>
              <w:color w:val="000000"/>
              <w:sz w:val="19"/>
              <w:szCs w:val="19"/>
            </w:rPr>
          </w:pPr>
          <w:r>
            <w:rPr>
              <w:rFonts w:ascii="OWBUTZ+HelenBg-Regular" w:hAnsi="OWBUTZ+HelenBg-Regular" w:cs="OWBUTZ+HelenBg-Regular"/>
              <w:noProof/>
              <w:color w:val="000000"/>
              <w:sz w:val="19"/>
              <w:szCs w:val="19"/>
            </w:rPr>
            <w:drawing>
              <wp:inline distT="0" distB="0" distL="0" distR="0" wp14:anchorId="4B908407" wp14:editId="0225F0A4">
                <wp:extent cx="819150" cy="571500"/>
                <wp:effectExtent l="0" t="0" r="0" b="0"/>
                <wp:docPr id="1" name="Picture 1"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FL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571500"/>
                        </a:xfrm>
                        <a:prstGeom prst="rect">
                          <a:avLst/>
                        </a:prstGeom>
                        <a:noFill/>
                        <a:ln>
                          <a:noFill/>
                        </a:ln>
                      </pic:spPr>
                    </pic:pic>
                  </a:graphicData>
                </a:graphic>
              </wp:inline>
            </w:drawing>
          </w:r>
        </w:p>
        <w:p w:rsidR="006C17CE" w:rsidRPr="00107E8E" w:rsidRDefault="006C17CE" w:rsidP="006C17CE">
          <w:pPr>
            <w:jc w:val="center"/>
            <w:rPr>
              <w:sz w:val="16"/>
              <w:szCs w:val="16"/>
              <w:lang w:eastAsia="pl-PL"/>
            </w:rPr>
          </w:pPr>
          <w:r w:rsidRPr="00107E8E">
            <w:rPr>
              <w:sz w:val="16"/>
              <w:szCs w:val="16"/>
              <w:lang w:val="ru-RU" w:eastAsia="pl-PL"/>
            </w:rPr>
            <w:t>ЕВРОПЕЙСКИ СЪЮЗ</w:t>
          </w:r>
        </w:p>
        <w:p w:rsidR="006C17CE" w:rsidRPr="00107E8E" w:rsidRDefault="006C17CE" w:rsidP="006C17CE">
          <w:pPr>
            <w:jc w:val="center"/>
            <w:rPr>
              <w:rFonts w:ascii="NOROFB+HSGroteskBg-Regular" w:hAnsi="NOROFB+HSGroteskBg-Regular" w:cs="NOROFB+HSGroteskBg-Regular"/>
              <w:sz w:val="14"/>
              <w:szCs w:val="14"/>
              <w:lang w:eastAsia="pl-PL"/>
            </w:rPr>
          </w:pPr>
          <w:r w:rsidRPr="00107E8E">
            <w:rPr>
              <w:rFonts w:ascii="NOROFB+HSGroteskBg-Regular" w:hAnsi="NOROFB+HSGroteskBg-Regular" w:cs="NOROFB+HSGroteskBg-Regular"/>
              <w:sz w:val="14"/>
              <w:szCs w:val="14"/>
              <w:lang w:val="ru-RU" w:eastAsia="pl-PL"/>
            </w:rPr>
            <w:t>Европейски фонд за</w:t>
          </w:r>
        </w:p>
        <w:p w:rsidR="006C17CE" w:rsidRPr="00107E8E" w:rsidRDefault="006C17CE" w:rsidP="006C17CE">
          <w:pPr>
            <w:jc w:val="center"/>
            <w:rPr>
              <w:rFonts w:ascii="NOROFB+HSGroteskBg-Regular" w:hAnsi="NOROFB+HSGroteskBg-Regular" w:cs="NOROFB+HSGroteskBg-Regular"/>
              <w:sz w:val="14"/>
              <w:szCs w:val="14"/>
              <w:lang w:val="ru-RU" w:eastAsia="pl-PL"/>
            </w:rPr>
          </w:pPr>
          <w:r w:rsidRPr="00107E8E">
            <w:rPr>
              <w:rFonts w:ascii="NOROFB+HSGroteskBg-Regular" w:hAnsi="NOROFB+HSGroteskBg-Regular" w:cs="NOROFB+HSGroteskBg-Regular"/>
              <w:sz w:val="14"/>
              <w:szCs w:val="14"/>
              <w:lang w:val="ru-RU" w:eastAsia="pl-PL"/>
            </w:rPr>
            <w:t>регионално развитие</w:t>
          </w:r>
        </w:p>
        <w:p w:rsidR="006C17CE" w:rsidRPr="00107E8E" w:rsidRDefault="006C17CE" w:rsidP="006C17CE">
          <w:pPr>
            <w:jc w:val="center"/>
            <w:rPr>
              <w:b/>
              <w:sz w:val="18"/>
              <w:szCs w:val="18"/>
              <w:lang w:eastAsia="pl-PL"/>
            </w:rPr>
          </w:pPr>
          <w:r w:rsidRPr="00107E8E">
            <w:rPr>
              <w:rFonts w:ascii="NOROFB+HSGroteskBg-Regular" w:hAnsi="NOROFB+HSGroteskBg-Regular" w:cs="NOROFB+HSGroteskBg-Regular"/>
              <w:sz w:val="14"/>
              <w:szCs w:val="14"/>
              <w:lang w:val="ru-RU" w:eastAsia="pl-PL"/>
            </w:rPr>
            <w:t>Кохезионен фонд</w:t>
          </w:r>
        </w:p>
      </w:tc>
      <w:tc>
        <w:tcPr>
          <w:tcW w:w="2520" w:type="dxa"/>
          <w:vMerge w:val="restart"/>
          <w:tcBorders>
            <w:top w:val="single" w:sz="4" w:space="0" w:color="999999"/>
            <w:left w:val="single" w:sz="4" w:space="0" w:color="999999"/>
            <w:right w:val="single" w:sz="4" w:space="0" w:color="999999"/>
          </w:tcBorders>
          <w:vAlign w:val="center"/>
        </w:tcPr>
        <w:p w:rsidR="006C17CE" w:rsidRPr="00107E8E" w:rsidRDefault="006C17CE" w:rsidP="006C17CE">
          <w:pPr>
            <w:keepNext/>
            <w:widowControl w:val="0"/>
            <w:shd w:val="clear" w:color="auto" w:fill="FFFFFF"/>
            <w:tabs>
              <w:tab w:val="left" w:pos="3119"/>
            </w:tabs>
            <w:spacing w:after="120"/>
            <w:jc w:val="center"/>
            <w:outlineLvl w:val="0"/>
            <w:rPr>
              <w:b/>
              <w:szCs w:val="20"/>
              <w:lang w:eastAsia="en-US"/>
            </w:rPr>
          </w:pPr>
          <w:r>
            <w:rPr>
              <w:b/>
              <w:noProof/>
              <w:szCs w:val="20"/>
            </w:rPr>
            <w:drawing>
              <wp:inline distT="0" distB="0" distL="0" distR="0" wp14:anchorId="4000ABF4" wp14:editId="74D17F49">
                <wp:extent cx="1209675" cy="733425"/>
                <wp:effectExtent l="0" t="0" r="9525" b="9525"/>
                <wp:docPr id="2" name="Picture 2" descr="LOGO O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P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733425"/>
                        </a:xfrm>
                        <a:prstGeom prst="rect">
                          <a:avLst/>
                        </a:prstGeom>
                        <a:noFill/>
                        <a:ln>
                          <a:noFill/>
                        </a:ln>
                      </pic:spPr>
                    </pic:pic>
                  </a:graphicData>
                </a:graphic>
              </wp:inline>
            </w:drawing>
          </w:r>
        </w:p>
      </w:tc>
      <w:tc>
        <w:tcPr>
          <w:tcW w:w="6354" w:type="dxa"/>
          <w:gridSpan w:val="2"/>
          <w:tcBorders>
            <w:top w:val="single" w:sz="4" w:space="0" w:color="999999"/>
            <w:left w:val="single" w:sz="4" w:space="0" w:color="999999"/>
            <w:bottom w:val="single" w:sz="4" w:space="0" w:color="999999"/>
            <w:right w:val="single" w:sz="4" w:space="0" w:color="999999"/>
          </w:tcBorders>
          <w:vAlign w:val="center"/>
        </w:tcPr>
        <w:p w:rsidR="006C17CE" w:rsidRPr="00107E8E" w:rsidRDefault="006C17CE" w:rsidP="006C17CE">
          <w:pPr>
            <w:jc w:val="center"/>
            <w:rPr>
              <w:b/>
              <w:sz w:val="16"/>
              <w:szCs w:val="16"/>
              <w:lang w:val="en-US" w:eastAsia="pl-PL"/>
            </w:rPr>
          </w:pPr>
          <w:r>
            <w:rPr>
              <w:b/>
              <w:sz w:val="16"/>
              <w:szCs w:val="16"/>
              <w:lang w:val="en-US" w:eastAsia="pl-PL"/>
            </w:rPr>
            <w:t>V</w:t>
          </w:r>
          <w:r w:rsidRPr="00107E8E">
            <w:rPr>
              <w:b/>
              <w:sz w:val="16"/>
              <w:szCs w:val="16"/>
              <w:lang w:val="en-US" w:eastAsia="pl-PL"/>
            </w:rPr>
            <w:t>I</w:t>
          </w:r>
          <w:r>
            <w:rPr>
              <w:b/>
              <w:sz w:val="16"/>
              <w:szCs w:val="16"/>
              <w:lang w:val="en-US" w:eastAsia="pl-PL"/>
            </w:rPr>
            <w:t xml:space="preserve"> 2015</w:t>
          </w:r>
        </w:p>
      </w:tc>
    </w:tr>
    <w:tr w:rsidR="006C17CE" w:rsidRPr="00107E8E" w:rsidTr="006C17CE">
      <w:trPr>
        <w:trHeight w:val="1240"/>
      </w:trPr>
      <w:tc>
        <w:tcPr>
          <w:tcW w:w="2340" w:type="dxa"/>
          <w:tcBorders>
            <w:top w:val="single" w:sz="4" w:space="0" w:color="999999"/>
            <w:left w:val="single" w:sz="4" w:space="0" w:color="999999"/>
            <w:bottom w:val="single" w:sz="4" w:space="0" w:color="999999"/>
            <w:right w:val="single" w:sz="4" w:space="0" w:color="999999"/>
          </w:tcBorders>
          <w:shd w:val="clear" w:color="auto" w:fill="auto"/>
          <w:vAlign w:val="center"/>
        </w:tcPr>
        <w:p w:rsidR="006C17CE" w:rsidRPr="00107E8E" w:rsidRDefault="006C17CE" w:rsidP="006C17CE">
          <w:pPr>
            <w:jc w:val="center"/>
            <w:rPr>
              <w:b/>
              <w:sz w:val="18"/>
              <w:szCs w:val="18"/>
              <w:lang w:eastAsia="pl-PL"/>
            </w:rPr>
          </w:pPr>
          <w:r w:rsidRPr="00107E8E">
            <w:rPr>
              <w:b/>
              <w:sz w:val="18"/>
              <w:szCs w:val="18"/>
              <w:lang w:eastAsia="pl-PL"/>
            </w:rPr>
            <w:t>ПНУИОПТ</w:t>
          </w:r>
        </w:p>
        <w:p w:rsidR="006C17CE" w:rsidRPr="00107E8E" w:rsidRDefault="006C17CE" w:rsidP="006C17CE">
          <w:pPr>
            <w:jc w:val="center"/>
            <w:rPr>
              <w:b/>
              <w:sz w:val="18"/>
              <w:szCs w:val="18"/>
              <w:lang w:eastAsia="pl-PL"/>
            </w:rPr>
          </w:pPr>
          <w:r w:rsidRPr="00107E8E">
            <w:rPr>
              <w:b/>
              <w:sz w:val="18"/>
              <w:szCs w:val="18"/>
              <w:lang w:eastAsia="pl-PL"/>
            </w:rPr>
            <w:t>на Управляващия орган на ОПТ</w:t>
          </w:r>
        </w:p>
        <w:p w:rsidR="006C17CE" w:rsidRPr="00107E8E" w:rsidRDefault="006C17CE" w:rsidP="006C17CE">
          <w:pPr>
            <w:jc w:val="center"/>
            <w:rPr>
              <w:b/>
              <w:sz w:val="18"/>
              <w:szCs w:val="18"/>
              <w:lang w:eastAsia="pl-PL"/>
            </w:rPr>
          </w:pPr>
        </w:p>
        <w:p w:rsidR="006C17CE" w:rsidRPr="00107E8E" w:rsidRDefault="006C17CE" w:rsidP="006C17CE">
          <w:pPr>
            <w:jc w:val="center"/>
            <w:rPr>
              <w:b/>
              <w:lang w:val="en-US" w:eastAsia="pl-PL"/>
            </w:rPr>
          </w:pPr>
          <w:r w:rsidRPr="00107E8E">
            <w:rPr>
              <w:b/>
              <w:sz w:val="18"/>
              <w:szCs w:val="18"/>
              <w:lang w:eastAsia="pl-PL"/>
            </w:rPr>
            <w:t xml:space="preserve">Версия </w:t>
          </w:r>
          <w:r w:rsidRPr="00107E8E">
            <w:rPr>
              <w:b/>
              <w:sz w:val="18"/>
              <w:szCs w:val="18"/>
              <w:lang w:val="en-US" w:eastAsia="pl-PL"/>
            </w:rPr>
            <w:t>8</w:t>
          </w:r>
          <w:r>
            <w:rPr>
              <w:b/>
              <w:sz w:val="18"/>
              <w:szCs w:val="18"/>
              <w:lang w:val="en-US" w:eastAsia="pl-PL"/>
            </w:rPr>
            <w:t>.4</w:t>
          </w:r>
        </w:p>
      </w:tc>
      <w:tc>
        <w:tcPr>
          <w:tcW w:w="2820" w:type="dxa"/>
          <w:vMerge/>
          <w:tcBorders>
            <w:left w:val="single" w:sz="4" w:space="0" w:color="999999"/>
            <w:bottom w:val="single" w:sz="4" w:space="0" w:color="999999"/>
            <w:right w:val="single" w:sz="4" w:space="0" w:color="999999"/>
          </w:tcBorders>
          <w:vAlign w:val="center"/>
        </w:tcPr>
        <w:p w:rsidR="006C17CE" w:rsidRPr="00107E8E" w:rsidRDefault="006C17CE" w:rsidP="006C17CE">
          <w:pPr>
            <w:autoSpaceDE w:val="0"/>
            <w:autoSpaceDN w:val="0"/>
            <w:adjustRightInd w:val="0"/>
            <w:spacing w:line="241" w:lineRule="atLeast"/>
            <w:jc w:val="center"/>
            <w:rPr>
              <w:rFonts w:ascii="OWBUTZ+HelenBg-Regular" w:hAnsi="OWBUTZ+HelenBg-Regular" w:cs="OWBUTZ+HelenBg-Regular"/>
              <w:color w:val="000000"/>
              <w:sz w:val="19"/>
              <w:szCs w:val="19"/>
            </w:rPr>
          </w:pPr>
        </w:p>
      </w:tc>
      <w:tc>
        <w:tcPr>
          <w:tcW w:w="2520" w:type="dxa"/>
          <w:vMerge/>
          <w:tcBorders>
            <w:left w:val="single" w:sz="4" w:space="0" w:color="999999"/>
            <w:bottom w:val="single" w:sz="4" w:space="0" w:color="999999"/>
            <w:right w:val="single" w:sz="4" w:space="0" w:color="999999"/>
          </w:tcBorders>
          <w:vAlign w:val="center"/>
        </w:tcPr>
        <w:p w:rsidR="006C17CE" w:rsidRPr="00107E8E" w:rsidRDefault="006C17CE" w:rsidP="006C17CE">
          <w:pPr>
            <w:keepNext/>
            <w:widowControl w:val="0"/>
            <w:shd w:val="clear" w:color="auto" w:fill="FFFFFF"/>
            <w:tabs>
              <w:tab w:val="left" w:pos="3119"/>
            </w:tabs>
            <w:spacing w:after="120"/>
            <w:jc w:val="center"/>
            <w:outlineLvl w:val="0"/>
            <w:rPr>
              <w:i/>
              <w:noProof/>
              <w:sz w:val="15"/>
              <w:szCs w:val="15"/>
              <w:lang w:val="pl-PL"/>
            </w:rPr>
          </w:pPr>
        </w:p>
      </w:tc>
      <w:tc>
        <w:tcPr>
          <w:tcW w:w="6354" w:type="dxa"/>
          <w:gridSpan w:val="2"/>
          <w:tcBorders>
            <w:top w:val="single" w:sz="4" w:space="0" w:color="999999"/>
            <w:left w:val="single" w:sz="4" w:space="0" w:color="999999"/>
            <w:bottom w:val="single" w:sz="4" w:space="0" w:color="999999"/>
            <w:right w:val="single" w:sz="4" w:space="0" w:color="999999"/>
          </w:tcBorders>
          <w:vAlign w:val="center"/>
        </w:tcPr>
        <w:p w:rsidR="006C17CE" w:rsidRPr="00107E8E" w:rsidRDefault="006C17CE" w:rsidP="006C17CE">
          <w:pPr>
            <w:jc w:val="center"/>
            <w:rPr>
              <w:b/>
              <w:sz w:val="18"/>
              <w:szCs w:val="18"/>
              <w:lang w:eastAsia="pl-PL"/>
            </w:rPr>
          </w:pPr>
          <w:r w:rsidRPr="00107E8E">
            <w:rPr>
              <w:b/>
              <w:sz w:val="16"/>
              <w:szCs w:val="16"/>
              <w:lang w:eastAsia="pl-PL"/>
            </w:rPr>
            <w:t xml:space="preserve">Стр. </w:t>
          </w:r>
          <w:r w:rsidRPr="00107E8E">
            <w:rPr>
              <w:b/>
              <w:sz w:val="18"/>
              <w:szCs w:val="18"/>
              <w:lang w:val="pl-PL" w:eastAsia="pl-PL"/>
            </w:rPr>
            <w:fldChar w:fldCharType="begin"/>
          </w:r>
          <w:r w:rsidRPr="00107E8E">
            <w:rPr>
              <w:b/>
              <w:sz w:val="18"/>
              <w:szCs w:val="18"/>
              <w:lang w:val="pl-PL" w:eastAsia="pl-PL"/>
            </w:rPr>
            <w:instrText xml:space="preserve"> PAGE </w:instrText>
          </w:r>
          <w:r w:rsidRPr="00107E8E">
            <w:rPr>
              <w:b/>
              <w:sz w:val="18"/>
              <w:szCs w:val="18"/>
              <w:lang w:val="pl-PL" w:eastAsia="pl-PL"/>
            </w:rPr>
            <w:fldChar w:fldCharType="separate"/>
          </w:r>
          <w:r w:rsidR="00C36260">
            <w:rPr>
              <w:b/>
              <w:noProof/>
              <w:sz w:val="18"/>
              <w:szCs w:val="18"/>
              <w:lang w:val="pl-PL" w:eastAsia="pl-PL"/>
            </w:rPr>
            <w:t>1</w:t>
          </w:r>
          <w:r w:rsidRPr="00107E8E">
            <w:rPr>
              <w:b/>
              <w:sz w:val="18"/>
              <w:szCs w:val="18"/>
              <w:lang w:val="pl-PL" w:eastAsia="pl-PL"/>
            </w:rPr>
            <w:fldChar w:fldCharType="end"/>
          </w:r>
          <w:r w:rsidRPr="00107E8E">
            <w:rPr>
              <w:b/>
              <w:sz w:val="18"/>
              <w:szCs w:val="18"/>
              <w:lang w:val="pl-PL" w:eastAsia="pl-PL"/>
            </w:rPr>
            <w:t xml:space="preserve"> / </w:t>
          </w:r>
          <w:r w:rsidRPr="00107E8E">
            <w:rPr>
              <w:b/>
              <w:sz w:val="18"/>
              <w:szCs w:val="18"/>
              <w:lang w:val="pl-PL" w:eastAsia="pl-PL"/>
            </w:rPr>
            <w:fldChar w:fldCharType="begin"/>
          </w:r>
          <w:r w:rsidRPr="00107E8E">
            <w:rPr>
              <w:b/>
              <w:sz w:val="18"/>
              <w:szCs w:val="18"/>
              <w:lang w:val="pl-PL" w:eastAsia="pl-PL"/>
            </w:rPr>
            <w:instrText xml:space="preserve"> NUMPAGES </w:instrText>
          </w:r>
          <w:r w:rsidRPr="00107E8E">
            <w:rPr>
              <w:b/>
              <w:sz w:val="18"/>
              <w:szCs w:val="18"/>
              <w:lang w:val="pl-PL" w:eastAsia="pl-PL"/>
            </w:rPr>
            <w:fldChar w:fldCharType="separate"/>
          </w:r>
          <w:r w:rsidR="00C36260">
            <w:rPr>
              <w:b/>
              <w:noProof/>
              <w:sz w:val="18"/>
              <w:szCs w:val="18"/>
              <w:lang w:val="pl-PL" w:eastAsia="pl-PL"/>
            </w:rPr>
            <w:t>47</w:t>
          </w:r>
          <w:r w:rsidRPr="00107E8E">
            <w:rPr>
              <w:b/>
              <w:sz w:val="18"/>
              <w:szCs w:val="18"/>
              <w:lang w:val="pl-PL" w:eastAsia="pl-PL"/>
            </w:rPr>
            <w:fldChar w:fldCharType="end"/>
          </w:r>
        </w:p>
      </w:tc>
    </w:tr>
  </w:tbl>
  <w:p w:rsidR="006C17CE" w:rsidRPr="00A84076" w:rsidRDefault="006C17CE" w:rsidP="00A84076">
    <w:pPr>
      <w:pStyle w:val="Header"/>
      <w:jc w:val="lef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260" w:rsidRDefault="00C362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422590-692D-4AE8-98C8-CEC28AAF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47</Pages>
  <Words>11572</Words>
  <Characters>65967</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77385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Miroslava Shopova</cp:lastModifiedBy>
  <cp:revision>5</cp:revision>
  <cp:lastPrinted>2014-02-10T09:04:00Z</cp:lastPrinted>
  <dcterms:created xsi:type="dcterms:W3CDTF">2015-06-15T08:56:00Z</dcterms:created>
  <dcterms:modified xsi:type="dcterms:W3CDTF">2015-06-15T10:41:00Z</dcterms:modified>
</cp:coreProperties>
</file>