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1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0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single" w:sz="2" w:space="0" w:color="DDD9C3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blasii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myotis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9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16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16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59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592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593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13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BG0000607</w:t>
        <w:tab/>
      </w:r>
      <w:r>
        <w:rPr>
          <w:rFonts w:ascii="Garamond" w:hAnsi="Garamond"/>
          <w:color w:val="FFFFFF"/>
          <w:spacing w:val="-1"/>
          <w:sz w:val="30"/>
        </w:rPr>
        <w:t>Пещера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Микре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13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Heading2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3133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spacing w:before="4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19 -</w:t>
      </w:r>
      <w:r>
        <w:rPr>
          <w:rFonts w:ascii="Garamond" w:hAnsi="Garamond"/>
          <w:spacing w:val="-1"/>
          <w:sz w:val="24"/>
        </w:rPr>
        <w:t> Осигуряване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устойчиво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планиране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дейностите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в </w:t>
      </w:r>
      <w:r>
        <w:rPr>
          <w:rFonts w:ascii="Garamond" w:hAnsi="Garamond"/>
          <w:spacing w:val="-1"/>
          <w:sz w:val="24"/>
        </w:rPr>
        <w:t>териториите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от</w:t>
      </w:r>
      <w:r>
        <w:rPr>
          <w:rFonts w:ascii="Garamond" w:hAnsi="Garamond"/>
          <w:spacing w:val="87"/>
          <w:sz w:val="24"/>
        </w:rPr>
        <w:t> </w:t>
      </w:r>
      <w:r>
        <w:rPr>
          <w:rFonts w:ascii="Garamond" w:hAnsi="Garamond"/>
          <w:sz w:val="24"/>
        </w:rPr>
        <w:t>мрежата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Натура 2000**</w:t>
      </w:r>
    </w:p>
    <w:p>
      <w:pPr>
        <w:spacing w:before="38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367813pt;width:511.7pt;height:30.15pt;mso-position-horizontal-relative:page;mso-position-vertical-relative:paragraph;z-index:-3132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43 -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горските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49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4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47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Подобряване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z w:val="24"/>
          <w:szCs w:val="24"/>
        </w:rPr>
        <w:t> на видовете,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обитаващи</w:t>
      </w:r>
      <w:r>
        <w:rPr>
          <w:rFonts w:ascii="Garamond" w:hAnsi="Garamond" w:cs="Garamond" w:eastAsia="Garamond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земеделските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екосистеми.</w:t>
      </w:r>
    </w:p>
    <w:p>
      <w:pPr>
        <w:spacing w:before="148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8.64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0.96</w:t>
      </w:r>
    </w:p>
    <w:p>
      <w:pPr>
        <w:spacing w:line="300" w:lineRule="exact" w:before="8"/>
        <w:rPr>
          <w:sz w:val="30"/>
          <w:szCs w:val="30"/>
        </w:rPr>
      </w:pPr>
    </w:p>
    <w:p>
      <w:pPr>
        <w:spacing w:before="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0.96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rFonts w:ascii="Garamond" w:hAnsi="Garamond" w:cs="Garamond" w:eastAsia="Garamond"/>
        </w:rPr>
      </w:pPr>
      <w:bookmarkStart w:name="_TOC_250000" w:id="2"/>
      <w:bookmarkEnd w:id="2"/>
      <w:r>
        <w:rPr>
          <w:rFonts w:ascii="Garamond"/>
        </w:rPr>
        <w:t>9.60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842"/>
            <w:col w:w="1195"/>
          </w:cols>
        </w:sectPr>
      </w:pPr>
    </w:p>
    <w:p>
      <w:pPr>
        <w:pStyle w:val="Heading2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8.64</w:t>
      </w:r>
    </w:p>
    <w:p>
      <w:pPr>
        <w:pStyle w:val="Heading2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3131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spacing w:line="240" w:lineRule="auto"/>
            <w:ind w:right="0"/>
            <w:jc w:val="left"/>
          </w:pPr>
          <w:r>
            <w:rPr/>
            <w:pict>
              <v:group style="position:absolute;margin-left:27.778999pt;margin-top:34.441772pt;width:511.7pt;height:30.1pt;mso-position-horizontal-relative:page;mso-position-vertical-relative:paragraph;z-index:-3130" coordorigin="556,689" coordsize="10234,602">
                <v:group style="position:absolute;left:566;top:699;width:10214;height:582" coordorigin="566,699" coordsize="10214,582">
                  <v:shape style="position:absolute;left:566;top:699;width:10214;height:582" coordorigin="566,699" coordsize="10214,582" path="m566,1281l10780,1281,10780,699,566,699,566,1281xe" filled="t" fillcolor="#F1F1F1" stroked="f">
                    <v:path arrowok="t"/>
                    <v:fill type="solid"/>
                  </v:shape>
                </v:group>
                <v:group style="position:absolute;left:9077;top:701;width:1698;height:406" coordorigin="9077,701" coordsize="1698,406">
                  <v:shape style="position:absolute;left:9077;top:701;width:1698;height:406" coordorigin="9077,701" coordsize="1698,406" path="m9077,1106l10774,1106,10774,701,9077,701,9077,1106xe" filled="t" fillcolor="#F1F1F1" stroked="f">
                    <v:path arrowok="t"/>
                    <v:fill type="solid"/>
                  </v:shape>
                </v:group>
                <w10:wrap type="none"/>
              </v:group>
            </w:pict>
          </w:r>
          <w:r>
            <w:rPr/>
            <w:t>М</w:t>
          </w:r>
          <w:r>
            <w:rPr>
              <w:spacing w:val="-2"/>
            </w:rPr>
            <w:t> </w:t>
          </w:r>
          <w:r>
            <w:rPr/>
            <w:t>55 – </w:t>
          </w:r>
          <w:r>
            <w:rPr>
              <w:spacing w:val="-1"/>
            </w:rPr>
            <w:t>Подкрепа</w:t>
          </w:r>
          <w:r>
            <w:rPr/>
            <w:t> за </w:t>
          </w:r>
          <w:r>
            <w:rPr>
              <w:spacing w:val="-1"/>
            </w:rPr>
            <w:t>въвеждане</w:t>
          </w:r>
          <w:r>
            <w:rPr/>
            <w:t> и</w:t>
          </w:r>
          <w:r>
            <w:rPr>
              <w:spacing w:val="-1"/>
            </w:rPr>
            <w:t> прилагане</w:t>
          </w:r>
          <w:r>
            <w:rPr/>
            <w:t> </w:t>
          </w:r>
          <w:r>
            <w:rPr>
              <w:spacing w:val="-1"/>
            </w:rPr>
            <w:t>на</w:t>
          </w:r>
          <w:r>
            <w:rPr>
              <w:spacing w:val="1"/>
            </w:rPr>
            <w:t> </w:t>
          </w:r>
          <w:r>
            <w:rPr>
              <w:spacing w:val="-1"/>
            </w:rPr>
            <w:t>природосъобразни</w:t>
          </w:r>
          <w:r>
            <w:rPr>
              <w:spacing w:val="-2"/>
            </w:rPr>
            <w:t> </w:t>
          </w:r>
          <w:r>
            <w:rPr/>
            <w:t>лесовъдски</w:t>
          </w:r>
          <w:r>
            <w:rPr>
              <w:spacing w:val="69"/>
            </w:rPr>
            <w:t> </w:t>
          </w:r>
          <w:r>
            <w:rPr>
              <w:spacing w:val="-1"/>
            </w:rPr>
            <w:t>практики</w:t>
          </w:r>
          <w:r>
            <w:rPr>
              <w:spacing w:val="-2"/>
            </w:rPr>
            <w:t> </w:t>
          </w:r>
          <w:r>
            <w:rPr/>
            <w:t>в</w:t>
          </w:r>
          <w:r>
            <w:rPr>
              <w:spacing w:val="1"/>
            </w:rPr>
            <w:t> </w:t>
          </w:r>
          <w:r>
            <w:rPr>
              <w:spacing w:val="-1"/>
            </w:rPr>
            <w:t>горите</w:t>
          </w:r>
          <w:r>
            <w:rPr>
              <w:spacing w:val="1"/>
            </w:rPr>
            <w:t> </w:t>
          </w:r>
          <w:r>
            <w:rPr/>
            <w:t>от</w:t>
          </w:r>
          <w:r>
            <w:rPr>
              <w:spacing w:val="-1"/>
            </w:rPr>
            <w:t> </w:t>
          </w:r>
          <w:r>
            <w:rPr/>
            <w:t>мрежата</w:t>
          </w:r>
          <w:r>
            <w:rPr>
              <w:spacing w:val="1"/>
            </w:rPr>
            <w:t> </w:t>
          </w:r>
          <w:r>
            <w:rPr/>
            <w:t>Натура 2000</w:t>
          </w:r>
        </w:p>
        <w:p>
          <w:pPr>
            <w:pStyle w:val="TOC1"/>
            <w:spacing w:line="240" w:lineRule="auto" w:before="40"/>
            <w:ind w:right="0"/>
            <w:jc w:val="left"/>
          </w:pPr>
          <w:r>
            <w:rPr/>
            <w:t>М</w:t>
          </w:r>
          <w:r>
            <w:rPr>
              <w:spacing w:val="-2"/>
            </w:rPr>
            <w:t> </w:t>
          </w:r>
          <w:r>
            <w:rPr/>
            <w:t>57 – </w:t>
          </w:r>
          <w:r>
            <w:rPr>
              <w:spacing w:val="-1"/>
            </w:rPr>
            <w:t>Други</w:t>
          </w:r>
          <w:r>
            <w:rPr/>
            <w:t> </w:t>
          </w:r>
          <w:r>
            <w:rPr>
              <w:spacing w:val="-1"/>
            </w:rPr>
            <w:t>мерки</w:t>
          </w:r>
          <w:r>
            <w:rPr/>
            <w:t> за</w:t>
          </w:r>
          <w:r>
            <w:rPr>
              <w:spacing w:val="1"/>
            </w:rPr>
            <w:t> </w:t>
          </w:r>
          <w:r>
            <w:rPr>
              <w:spacing w:val="-1"/>
            </w:rPr>
            <w:t>подкрепа</w:t>
          </w:r>
          <w:r>
            <w:rPr>
              <w:spacing w:val="1"/>
            </w:rPr>
            <w:t> </w:t>
          </w:r>
          <w:r>
            <w:rPr>
              <w:spacing w:val="-1"/>
            </w:rPr>
            <w:t>на</w:t>
          </w:r>
          <w:r>
            <w:rPr>
              <w:spacing w:val="1"/>
            </w:rPr>
            <w:t> </w:t>
          </w:r>
          <w:r>
            <w:rPr>
              <w:spacing w:val="-1"/>
            </w:rPr>
            <w:t>собственици/ползватели</w:t>
          </w:r>
          <w:r>
            <w:rPr>
              <w:spacing w:val="-2"/>
            </w:rPr>
            <w:t> </w:t>
          </w:r>
          <w:r>
            <w:rPr/>
            <w:t>на </w:t>
          </w:r>
          <w:r>
            <w:rPr>
              <w:spacing w:val="-1"/>
            </w:rPr>
            <w:t>земи/гори,</w:t>
          </w:r>
          <w:r>
            <w:rPr>
              <w:spacing w:val="73"/>
            </w:rPr>
            <w:t> </w:t>
          </w:r>
          <w:r>
            <w:rPr>
              <w:spacing w:val="-1"/>
            </w:rPr>
            <w:t>намиращи</w:t>
          </w:r>
          <w:r>
            <w:rPr>
              <w:spacing w:val="-2"/>
            </w:rPr>
            <w:t> </w:t>
          </w:r>
          <w:r>
            <w:rPr/>
            <w:t>се </w:t>
          </w:r>
          <w:r>
            <w:rPr>
              <w:spacing w:val="-1"/>
            </w:rPr>
            <w:t>на</w:t>
          </w:r>
          <w:r>
            <w:rPr>
              <w:spacing w:val="1"/>
            </w:rPr>
            <w:t> </w:t>
          </w:r>
          <w:r>
            <w:rPr>
              <w:spacing w:val="-1"/>
            </w:rPr>
            <w:t>територията</w:t>
          </w:r>
          <w:r>
            <w:rPr/>
            <w:t> на </w:t>
          </w:r>
          <w:r>
            <w:rPr>
              <w:spacing w:val="-1"/>
            </w:rPr>
            <w:t>защитените</w:t>
          </w:r>
          <w:r>
            <w:rPr/>
            <w:t> </w:t>
          </w:r>
          <w:r>
            <w:rPr>
              <w:spacing w:val="-1"/>
            </w:rPr>
            <w:t>зони</w:t>
          </w:r>
          <w:r>
            <w:rPr/>
            <w:t> </w:t>
          </w:r>
          <w:r>
            <w:rPr>
              <w:spacing w:val="-1"/>
            </w:rPr>
            <w:t>от</w:t>
          </w:r>
          <w:r>
            <w:rPr/>
            <w:t> мрежата</w:t>
          </w:r>
          <w:r>
            <w:rPr>
              <w:spacing w:val="1"/>
            </w:rPr>
            <w:t> </w:t>
          </w:r>
          <w:r>
            <w:rPr/>
            <w:t>Натура</w:t>
          </w:r>
          <w:r>
            <w:rPr>
              <w:spacing w:val="1"/>
            </w:rPr>
            <w:t> </w:t>
          </w:r>
          <w:r>
            <w:rPr/>
            <w:t>2000.</w:t>
          </w:r>
        </w:p>
        <w:p>
          <w:pPr>
            <w:pStyle w:val="TOC1"/>
            <w:spacing w:line="240" w:lineRule="auto"/>
            <w:ind w:right="0"/>
            <w:jc w:val="left"/>
            <w:rPr>
              <w:rFonts w:ascii="Garamond" w:hAnsi="Garamond" w:cs="Garamond" w:eastAsia="Garamond"/>
            </w:rPr>
          </w:pPr>
          <w:hyperlink w:history="true" w:anchor="_TOC_250000">
            <w:r>
              <w:rPr/>
              <w:br w:type="column"/>
            </w:r>
            <w:r>
              <w:rPr>
                <w:rFonts w:ascii="Garamond"/>
              </w:rPr>
              <w:t>9.60</w:t>
            </w:r>
          </w:hyperlink>
        </w:p>
        <w:p>
          <w:pPr>
            <w:pStyle w:val="TOC1"/>
            <w:spacing w:line="240" w:lineRule="auto" w:before="310"/>
            <w:ind w:right="0"/>
            <w:jc w:val="left"/>
            <w:rPr>
              <w:rFonts w:ascii="Garamond" w:hAnsi="Garamond" w:cs="Garamond" w:eastAsia="Garamond"/>
            </w:rPr>
          </w:pPr>
          <w:r>
            <w:rPr>
              <w:rFonts w:ascii="Garamond"/>
            </w:rPr>
            <w:t>9.60</w:t>
          </w:r>
        </w:p>
      </w:sdtContent>
    </w:sdt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941"/>
            <w:col w:w="1194"/>
          </w:cols>
        </w:sectPr>
      </w:pPr>
    </w:p>
    <w:p>
      <w:pPr>
        <w:pStyle w:val="Heading2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7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8.64</w:t>
      </w:r>
    </w:p>
    <w:p>
      <w:pPr>
        <w:pStyle w:val="Heading2"/>
        <w:tabs>
          <w:tab w:pos="9913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3pt;width:511.7pt;height:21.6pt;mso-position-horizontal-relative:page;mso-position-vertical-relative:paragraph;z-index:-3129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30l10780,530,10780,118,10774,118,10774,530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30l9077,530,9077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8.64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2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Heading2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9.60</w:t>
      </w:r>
    </w:p>
    <w:sectPr>
      <w:type w:val="continuous"/>
      <w:pgSz w:w="11910" w:h="16840"/>
      <w:pgMar w:top="760" w:bottom="1800" w:left="460" w:right="460"/>
      <w:cols w:num="2" w:equalWidth="0">
        <w:col w:w="8308" w:space="1488"/>
        <w:col w:w="119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169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31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16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31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16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31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стр.5921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163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1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5922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161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1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39"/>
      <w:ind w:left="117"/>
    </w:pPr>
    <w:rPr>
      <w:rFonts w:ascii="Garamond" w:hAnsi="Garamond" w:eastAsia="Garamond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7"/>
      <w:outlineLvl w:val="2"/>
    </w:pPr>
    <w:rPr>
      <w:rFonts w:ascii="Garamond" w:hAnsi="Garamond" w:eastAsia="Garamond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2013-12-29T10:57:26Z</dcterms:created>
  <dcterms:modified xsi:type="dcterms:W3CDTF">2013-12-29T10:57:26Z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