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AA" w:rsidRPr="000825AA" w:rsidRDefault="000825AA" w:rsidP="006D5094">
      <w:pPr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5245"/>
      </w:tblGrid>
      <w:tr w:rsidR="00662A4C" w:rsidRPr="00AB79DA" w:rsidTr="00662A4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4C" w:rsidRPr="00662A4C" w:rsidRDefault="00662A4C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662A4C">
              <w:rPr>
                <w:b/>
                <w:spacing w:val="10"/>
                <w:lang w:val="bg-BG"/>
              </w:rPr>
              <w:t xml:space="preserve">Наименование на проектното предложение: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A4C" w:rsidRPr="00662A4C" w:rsidRDefault="00662A4C" w:rsidP="00977E27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</w:rPr>
            </w:pPr>
          </w:p>
        </w:tc>
      </w:tr>
      <w:tr w:rsidR="00907661" w:rsidRPr="00AB79DA" w:rsidTr="00662A4C">
        <w:trPr>
          <w:trHeight w:val="690"/>
        </w:trPr>
        <w:tc>
          <w:tcPr>
            <w:tcW w:w="2836" w:type="dxa"/>
            <w:vMerge w:val="restart"/>
          </w:tcPr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CF6CF8">
              <w:rPr>
                <w:b/>
                <w:spacing w:val="10"/>
                <w:lang w:val="bg-BG"/>
              </w:rPr>
              <w:t>Номер и наименование на приоритетната ос (ПО)</w:t>
            </w:r>
          </w:p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CF6CF8">
              <w:rPr>
                <w:b/>
                <w:spacing w:val="10"/>
                <w:lang w:val="bg-BG"/>
              </w:rPr>
              <w:t>по ОПТТИ:</w:t>
            </w:r>
          </w:p>
        </w:tc>
        <w:tc>
          <w:tcPr>
            <w:tcW w:w="1559" w:type="dxa"/>
            <w:vAlign w:val="center"/>
          </w:tcPr>
          <w:p w:rsidR="00907661" w:rsidRPr="004F3FF2" w:rsidRDefault="00907661" w:rsidP="00977E27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5" w:type="dxa"/>
          </w:tcPr>
          <w:p w:rsidR="00907661" w:rsidRPr="00AB79DA" w:rsidRDefault="00907661" w:rsidP="00977E27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24"/>
                <w:szCs w:val="24"/>
                <w:lang w:val="bg-BG"/>
              </w:rPr>
            </w:pPr>
            <w:r>
              <w:rPr>
                <w:i/>
                <w:spacing w:val="10"/>
                <w:lang w:val="bg-BG"/>
              </w:rPr>
              <w:t>ПО</w:t>
            </w:r>
            <w:r w:rsidRPr="004F3FF2">
              <w:rPr>
                <w:i/>
                <w:spacing w:val="10"/>
                <w:lang w:val="bg-BG"/>
              </w:rPr>
              <w:t xml:space="preserve"> 1 „Развитие на железопътната инфраструктура по „основната” Трансевропейска транспортна мрежа”</w:t>
            </w:r>
          </w:p>
        </w:tc>
      </w:tr>
      <w:tr w:rsidR="00907661" w:rsidRPr="00AB79DA" w:rsidTr="00662A4C">
        <w:trPr>
          <w:trHeight w:val="690"/>
        </w:trPr>
        <w:tc>
          <w:tcPr>
            <w:tcW w:w="2836" w:type="dxa"/>
            <w:vMerge/>
          </w:tcPr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907661" w:rsidRDefault="00907661" w:rsidP="00977E27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5" w:type="dxa"/>
          </w:tcPr>
          <w:p w:rsidR="00907661" w:rsidRDefault="00907661" w:rsidP="00977E27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lang w:val="bg-BG"/>
              </w:rPr>
            </w:pPr>
            <w:r>
              <w:rPr>
                <w:i/>
                <w:spacing w:val="10"/>
                <w:lang w:val="bg-BG"/>
              </w:rPr>
              <w:t>ПО</w:t>
            </w:r>
            <w:r w:rsidRPr="004F3FF2">
              <w:rPr>
                <w:i/>
                <w:spacing w:val="10"/>
                <w:lang w:val="bg-BG"/>
              </w:rPr>
              <w:t xml:space="preserve"> 2 „Развитие на пътната инфраструктура по „основната” и „разширената” Трансевропейска транспортна мрежа”</w:t>
            </w:r>
          </w:p>
        </w:tc>
      </w:tr>
      <w:tr w:rsidR="00907661" w:rsidRPr="00AB79DA" w:rsidTr="00662A4C">
        <w:trPr>
          <w:trHeight w:val="690"/>
        </w:trPr>
        <w:tc>
          <w:tcPr>
            <w:tcW w:w="2836" w:type="dxa"/>
            <w:vMerge/>
          </w:tcPr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907661" w:rsidRDefault="00907661" w:rsidP="00977E27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5" w:type="dxa"/>
          </w:tcPr>
          <w:p w:rsidR="00907661" w:rsidRDefault="00907661" w:rsidP="00907661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lang w:val="bg-BG"/>
              </w:rPr>
            </w:pPr>
            <w:r>
              <w:rPr>
                <w:i/>
                <w:spacing w:val="10"/>
                <w:lang w:val="bg-BG"/>
              </w:rPr>
              <w:t>ПО</w:t>
            </w:r>
            <w:r w:rsidRPr="004F3FF2">
              <w:rPr>
                <w:i/>
                <w:spacing w:val="10"/>
                <w:lang w:val="bg-BG"/>
              </w:rPr>
              <w:t xml:space="preserve"> 3 „Подобряване на интермодалността при превоза на пътници и товари и развитие на устойчив градски транспорт”</w:t>
            </w:r>
          </w:p>
        </w:tc>
      </w:tr>
      <w:tr w:rsidR="00907661" w:rsidRPr="00AB79DA" w:rsidTr="00662A4C">
        <w:trPr>
          <w:trHeight w:val="690"/>
        </w:trPr>
        <w:tc>
          <w:tcPr>
            <w:tcW w:w="2836" w:type="dxa"/>
            <w:vMerge/>
          </w:tcPr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907661" w:rsidRDefault="00907661" w:rsidP="00977E27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5" w:type="dxa"/>
          </w:tcPr>
          <w:p w:rsidR="00907661" w:rsidRDefault="00907661" w:rsidP="00977E27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lang w:val="bg-BG"/>
              </w:rPr>
            </w:pPr>
            <w:r>
              <w:rPr>
                <w:i/>
                <w:spacing w:val="10"/>
                <w:lang w:val="bg-BG"/>
              </w:rPr>
              <w:t>ПО</w:t>
            </w:r>
            <w:r w:rsidRPr="004F3FF2">
              <w:rPr>
                <w:i/>
                <w:spacing w:val="10"/>
                <w:lang w:val="bg-BG"/>
              </w:rPr>
              <w:t xml:space="preserve">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907661" w:rsidRPr="00AB79DA" w:rsidTr="00907661">
        <w:trPr>
          <w:trHeight w:val="481"/>
        </w:trPr>
        <w:tc>
          <w:tcPr>
            <w:tcW w:w="2836" w:type="dxa"/>
            <w:vMerge/>
          </w:tcPr>
          <w:p w:rsidR="00907661" w:rsidRPr="00CF6CF8" w:rsidRDefault="00907661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907661" w:rsidRPr="00363B68" w:rsidRDefault="00907661" w:rsidP="00977E27">
            <w:pPr>
              <w:numPr>
                <w:ilvl w:val="12"/>
                <w:numId w:val="0"/>
              </w:num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07661" w:rsidRDefault="00907661" w:rsidP="00907661">
            <w:pPr>
              <w:numPr>
                <w:ilvl w:val="12"/>
                <w:numId w:val="0"/>
              </w:numPr>
              <w:rPr>
                <w:i/>
                <w:spacing w:val="10"/>
                <w:lang w:val="bg-BG"/>
              </w:rPr>
            </w:pPr>
            <w:r>
              <w:rPr>
                <w:i/>
                <w:spacing w:val="10"/>
                <w:lang w:val="bg-BG"/>
              </w:rPr>
              <w:t>ПО 5 „Техническа помощ“</w:t>
            </w:r>
          </w:p>
        </w:tc>
      </w:tr>
      <w:tr w:rsidR="00662A4C" w:rsidRPr="00AB79DA" w:rsidTr="00662A4C">
        <w:tc>
          <w:tcPr>
            <w:tcW w:w="2836" w:type="dxa"/>
          </w:tcPr>
          <w:p w:rsidR="00662A4C" w:rsidRPr="00CF6CF8" w:rsidRDefault="00662A4C" w:rsidP="00977E27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CF6CF8">
              <w:rPr>
                <w:b/>
                <w:spacing w:val="10"/>
                <w:lang w:val="bg-BG"/>
              </w:rPr>
              <w:t xml:space="preserve">Наименование на </w:t>
            </w:r>
            <w:r w:rsidR="00BB423A">
              <w:rPr>
                <w:b/>
                <w:spacing w:val="10"/>
                <w:lang w:val="bg-BG"/>
              </w:rPr>
              <w:t>бенефициент</w:t>
            </w:r>
            <w:r w:rsidRPr="00CF6CF8">
              <w:rPr>
                <w:b/>
                <w:spacing w:val="10"/>
                <w:lang w:val="bg-BG"/>
              </w:rPr>
              <w:t>а по ОПТТИ</w:t>
            </w:r>
            <w:r w:rsidRPr="00CF6CF8">
              <w:rPr>
                <w:b/>
                <w:spacing w:val="10"/>
              </w:rPr>
              <w:t>:</w:t>
            </w:r>
          </w:p>
        </w:tc>
        <w:tc>
          <w:tcPr>
            <w:tcW w:w="6804" w:type="dxa"/>
            <w:gridSpan w:val="2"/>
          </w:tcPr>
          <w:p w:rsidR="00662A4C" w:rsidRPr="00AB79DA" w:rsidRDefault="00662A4C" w:rsidP="00977E27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</w:rPr>
            </w:pPr>
          </w:p>
        </w:tc>
      </w:tr>
    </w:tbl>
    <w:p w:rsidR="00457149" w:rsidRDefault="00457149" w:rsidP="00457149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Указания за</w:t>
      </w:r>
      <w:r w:rsidRPr="00797DE7">
        <w:rPr>
          <w:lang w:val="bg-BG"/>
        </w:rPr>
        <w:t xml:space="preserve"> използва</w:t>
      </w:r>
      <w:r>
        <w:rPr>
          <w:lang w:val="bg-BG"/>
        </w:rPr>
        <w:t>н</w:t>
      </w:r>
      <w:r w:rsidRPr="00797DE7">
        <w:rPr>
          <w:lang w:val="bg-BG"/>
        </w:rPr>
        <w:t xml:space="preserve">е </w:t>
      </w:r>
      <w:r>
        <w:rPr>
          <w:lang w:val="bg-BG"/>
        </w:rPr>
        <w:t>на Оценителната таблица</w:t>
      </w:r>
      <w:r w:rsidRPr="00E508B9">
        <w:rPr>
          <w:lang w:val="bg-BG"/>
        </w:rPr>
        <w:t>:</w:t>
      </w:r>
    </w:p>
    <w:p w:rsidR="00457149" w:rsidRPr="00E508B9" w:rsidRDefault="00457149" w:rsidP="00457149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>
        <w:rPr>
          <w:lang w:val="bg-BG"/>
        </w:rPr>
        <w:t>Полетата</w:t>
      </w:r>
      <w:r w:rsidRPr="00E508B9">
        <w:rPr>
          <w:lang w:val="bg-BG"/>
        </w:rPr>
        <w:t xml:space="preserve"> </w:t>
      </w:r>
      <w:r w:rsidRPr="00E508B9">
        <w:rPr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8B9">
        <w:rPr>
          <w:lang w:val="bg-BG"/>
        </w:rPr>
        <w:instrText xml:space="preserve"> FORMCHECKBOX </w:instrText>
      </w:r>
      <w:r w:rsidR="00350BD1">
        <w:rPr>
          <w:lang w:val="bg-BG"/>
        </w:rPr>
      </w:r>
      <w:r w:rsidR="00350BD1">
        <w:rPr>
          <w:lang w:val="bg-BG"/>
        </w:rPr>
        <w:fldChar w:fldCharType="separate"/>
      </w:r>
      <w:r w:rsidRPr="00E508B9">
        <w:rPr>
          <w:lang w:val="bg-BG"/>
        </w:rPr>
        <w:fldChar w:fldCharType="end"/>
      </w:r>
      <w:r w:rsidRPr="00E508B9">
        <w:rPr>
          <w:lang w:val="bg-BG"/>
        </w:rPr>
        <w:t xml:space="preserve"> отбелязват </w:t>
      </w:r>
      <w:r>
        <w:rPr>
          <w:lang w:val="bg-BG"/>
        </w:rPr>
        <w:t>задължителните места за оценка</w:t>
      </w:r>
      <w:r w:rsidRPr="00E508B9">
        <w:rPr>
          <w:lang w:val="bg-BG"/>
        </w:rPr>
        <w:t xml:space="preserve">. </w:t>
      </w:r>
    </w:p>
    <w:p w:rsidR="00457149" w:rsidRPr="00E508B9" w:rsidRDefault="00457149" w:rsidP="00457149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 w:rsidRPr="00E508B9">
        <w:rPr>
          <w:lang w:val="bg-BG"/>
        </w:rPr>
        <w:t>Лиц</w:t>
      </w:r>
      <w:r>
        <w:rPr>
          <w:lang w:val="bg-BG"/>
        </w:rPr>
        <w:t>ето</w:t>
      </w:r>
      <w:r w:rsidRPr="00E508B9">
        <w:rPr>
          <w:lang w:val="bg-BG"/>
        </w:rPr>
        <w:t>, извършващ</w:t>
      </w:r>
      <w:r>
        <w:rPr>
          <w:lang w:val="bg-BG"/>
        </w:rPr>
        <w:t>о</w:t>
      </w:r>
      <w:r w:rsidRPr="00E508B9">
        <w:rPr>
          <w:lang w:val="bg-BG"/>
        </w:rPr>
        <w:t xml:space="preserve"> </w:t>
      </w:r>
      <w:r>
        <w:rPr>
          <w:lang w:val="bg-BG"/>
        </w:rPr>
        <w:t>оценката, следва да провери</w:t>
      </w:r>
      <w:r w:rsidRPr="00E508B9">
        <w:rPr>
          <w:lang w:val="bg-BG"/>
        </w:rPr>
        <w:t xml:space="preserve"> всеки критерий поотделно</w:t>
      </w:r>
      <w:r>
        <w:rPr>
          <w:lang w:val="bg-BG"/>
        </w:rPr>
        <w:t xml:space="preserve"> и изготвя заключение</w:t>
      </w:r>
      <w:r w:rsidRPr="00E508B9">
        <w:rPr>
          <w:lang w:val="bg-BG"/>
        </w:rPr>
        <w:t xml:space="preserve">, като маркира с </w:t>
      </w:r>
      <w:r w:rsidRPr="00E508B9">
        <w:rPr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508B9">
        <w:rPr>
          <w:lang w:val="bg-BG"/>
        </w:rPr>
        <w:instrText xml:space="preserve"> FORMCHECKBOX </w:instrText>
      </w:r>
      <w:r w:rsidR="00350BD1">
        <w:rPr>
          <w:lang w:val="bg-BG"/>
        </w:rPr>
      </w:r>
      <w:r w:rsidR="00350BD1">
        <w:rPr>
          <w:lang w:val="bg-BG"/>
        </w:rPr>
        <w:fldChar w:fldCharType="separate"/>
      </w:r>
      <w:r w:rsidRPr="00E508B9">
        <w:rPr>
          <w:lang w:val="bg-BG"/>
        </w:rPr>
        <w:fldChar w:fldCharType="end"/>
      </w:r>
      <w:r w:rsidRPr="00E508B9">
        <w:rPr>
          <w:lang w:val="bg-BG"/>
        </w:rPr>
        <w:t xml:space="preserve"> или </w:t>
      </w:r>
      <w:r>
        <w:rPr>
          <w:lang w:val="bg-BG"/>
        </w:rPr>
        <w:sym w:font="Wingdings 2" w:char="F050"/>
      </w:r>
      <w:r w:rsidRPr="00E508B9">
        <w:rPr>
          <w:lang w:val="bg-BG"/>
        </w:rPr>
        <w:t xml:space="preserve"> в колон</w:t>
      </w:r>
      <w:r>
        <w:rPr>
          <w:lang w:val="bg-BG"/>
        </w:rPr>
        <w:t xml:space="preserve">ата „ДА“ </w:t>
      </w:r>
      <w:r w:rsidRPr="00E508B9">
        <w:rPr>
          <w:lang w:val="bg-BG"/>
        </w:rPr>
        <w:t>п</w:t>
      </w:r>
      <w:r>
        <w:rPr>
          <w:lang w:val="bg-BG"/>
        </w:rPr>
        <w:t xml:space="preserve">ри изпълнение на критерия или </w:t>
      </w:r>
      <w:r w:rsidRPr="00E508B9">
        <w:rPr>
          <w:lang w:val="bg-BG"/>
        </w:rPr>
        <w:t>при неговото неизпълнение</w:t>
      </w:r>
      <w:r>
        <w:rPr>
          <w:lang w:val="bg-BG"/>
        </w:rPr>
        <w:t xml:space="preserve"> в колона „</w:t>
      </w:r>
      <w:r w:rsidRPr="00E508B9">
        <w:rPr>
          <w:lang w:val="bg-BG"/>
        </w:rPr>
        <w:t>НЕ</w:t>
      </w:r>
      <w:r>
        <w:rPr>
          <w:lang w:val="bg-BG"/>
        </w:rPr>
        <w:t xml:space="preserve">“, </w:t>
      </w:r>
      <w:r w:rsidRPr="00E508B9">
        <w:rPr>
          <w:lang w:val="bg-BG"/>
        </w:rPr>
        <w:t>а където са предвидени ограничения на приложимостта на даден критерий, в колоната „Н/П“.</w:t>
      </w:r>
      <w:r w:rsidRPr="00E508B9">
        <w:rPr>
          <w:lang w:val="bg-BG"/>
        </w:rPr>
        <w:tab/>
      </w:r>
    </w:p>
    <w:p w:rsidR="00457149" w:rsidRPr="00E508B9" w:rsidRDefault="00457149" w:rsidP="00457149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>
        <w:rPr>
          <w:lang w:val="bg-BG"/>
        </w:rPr>
        <w:t>Отговорите се обосновават в колона „Моля, пояснете“</w:t>
      </w:r>
      <w:r w:rsidRPr="00E508B9">
        <w:rPr>
          <w:lang w:val="bg-BG"/>
        </w:rPr>
        <w:t xml:space="preserve"> на </w:t>
      </w:r>
      <w:r>
        <w:rPr>
          <w:lang w:val="bg-BG"/>
        </w:rPr>
        <w:t>Оценителната таблица.</w:t>
      </w:r>
    </w:p>
    <w:p w:rsidR="00457149" w:rsidRPr="00E508B9" w:rsidRDefault="00457149" w:rsidP="00457149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>
        <w:rPr>
          <w:lang w:val="bg-BG"/>
        </w:rPr>
        <w:t>Оценителната таблица</w:t>
      </w:r>
      <w:r w:rsidRPr="00E508B9">
        <w:rPr>
          <w:lang w:val="bg-BG"/>
        </w:rPr>
        <w:t xml:space="preserve"> трябва да бъд</w:t>
      </w:r>
      <w:r>
        <w:rPr>
          <w:lang w:val="bg-BG"/>
        </w:rPr>
        <w:t>е</w:t>
      </w:r>
      <w:r w:rsidRPr="00E508B9">
        <w:rPr>
          <w:lang w:val="bg-BG"/>
        </w:rPr>
        <w:t xml:space="preserve"> подписан</w:t>
      </w:r>
      <w:r>
        <w:rPr>
          <w:lang w:val="bg-BG"/>
        </w:rPr>
        <w:t>а</w:t>
      </w:r>
      <w:r w:rsidRPr="00E508B9">
        <w:rPr>
          <w:lang w:val="bg-BG"/>
        </w:rPr>
        <w:t xml:space="preserve"> от </w:t>
      </w:r>
      <w:r>
        <w:rPr>
          <w:lang w:val="bg-BG"/>
        </w:rPr>
        <w:t>представител на бенефициента</w:t>
      </w:r>
      <w:r w:rsidRPr="00E508B9">
        <w:rPr>
          <w:lang w:val="bg-BG"/>
        </w:rPr>
        <w:t>.</w:t>
      </w:r>
    </w:p>
    <w:p w:rsidR="00457149" w:rsidRDefault="00457149" w:rsidP="00457149">
      <w:pPr>
        <w:rPr>
          <w:spacing w:val="10"/>
          <w:sz w:val="24"/>
          <w:szCs w:val="24"/>
          <w:lang w:val="en-US"/>
        </w:rPr>
      </w:pPr>
    </w:p>
    <w:p w:rsidR="00457149" w:rsidRDefault="00457149" w:rsidP="00457149">
      <w:pPr>
        <w:ind w:firstLine="851"/>
        <w:jc w:val="both"/>
        <w:rPr>
          <w:spacing w:val="10"/>
          <w:sz w:val="24"/>
          <w:szCs w:val="24"/>
          <w:lang w:val="bg-BG"/>
        </w:rPr>
      </w:pPr>
      <w:r>
        <w:rPr>
          <w:spacing w:val="10"/>
          <w:sz w:val="24"/>
          <w:szCs w:val="24"/>
          <w:lang w:val="bg-BG"/>
        </w:rPr>
        <w:t>В резултат на извършена самооценка на горепосоченото проектно предложение по критериите за административно съответствие, допустимост, техническа и финансова оценка и констатирахме следното:</w:t>
      </w:r>
    </w:p>
    <w:p w:rsidR="000E31D6" w:rsidRDefault="000E31D6" w:rsidP="005D7AD8">
      <w:pPr>
        <w:jc w:val="both"/>
        <w:rPr>
          <w:spacing w:val="10"/>
          <w:sz w:val="24"/>
          <w:szCs w:val="24"/>
          <w:lang w:val="bg-BG"/>
        </w:rPr>
      </w:pPr>
    </w:p>
    <w:p w:rsidR="00A415B6" w:rsidRPr="00363B68" w:rsidRDefault="00A415B6" w:rsidP="00A415B6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Pr="00363B68">
        <w:rPr>
          <w:b/>
          <w:color w:val="000000"/>
          <w:spacing w:val="10"/>
          <w:sz w:val="24"/>
          <w:szCs w:val="24"/>
        </w:rPr>
        <w:t xml:space="preserve"> ЗА АДМИНИСТРАТИВНО СЪОТВЕТСТВИЕ </w:t>
      </w:r>
    </w:p>
    <w:p w:rsidR="00A415B6" w:rsidRPr="00F07093" w:rsidRDefault="00A415B6" w:rsidP="00F07093">
      <w:pPr>
        <w:ind w:firstLine="851"/>
        <w:jc w:val="both"/>
        <w:rPr>
          <w:spacing w:val="10"/>
          <w:sz w:val="24"/>
          <w:szCs w:val="24"/>
          <w:lang w:val="bg-BG"/>
        </w:rPr>
      </w:pPr>
      <w:r w:rsidRPr="00F07093">
        <w:rPr>
          <w:spacing w:val="10"/>
          <w:sz w:val="24"/>
          <w:szCs w:val="24"/>
          <w:lang w:val="bg-BG"/>
        </w:rPr>
        <w:t>Проверката се извършва в съответствие със следните критерии за проверка на административно съответствие</w:t>
      </w:r>
    </w:p>
    <w:p w:rsidR="00A16E4F" w:rsidRDefault="00A16E4F" w:rsidP="00FD254E">
      <w:pPr>
        <w:jc w:val="center"/>
        <w:rPr>
          <w:color w:val="808080"/>
          <w:lang w:val="bg-B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A16E4F" w:rsidRPr="00A16E4F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A16E4F" w:rsidRDefault="00A16E4F" w:rsidP="00A16E4F">
            <w:pPr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 w:hanging="284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 w:eastAsia="cs-CZ"/>
              </w:rPr>
            </w:pPr>
            <w:r w:rsidRPr="00A16E4F">
              <w:rPr>
                <w:spacing w:val="10"/>
                <w:sz w:val="24"/>
                <w:szCs w:val="24"/>
                <w:lang w:val="bg-BG" w:eastAsia="cs-CZ"/>
              </w:rPr>
              <w:t>Формулярът за кандидатстване (ФК) е получен в УО на ОПТТИ по реда и начина съгласно Насоките за кандидатстване за финансиране на проекти по ОПТТИ:</w:t>
            </w:r>
          </w:p>
        </w:tc>
      </w:tr>
      <w:tr w:rsidR="00A16E4F" w:rsidRPr="00A16E4F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A16E4F" w:rsidRDefault="00A16E4F" w:rsidP="00A16E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A16E4F" w:rsidRDefault="00046B58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A16E4F" w:rsidTr="00977E27">
        <w:tc>
          <w:tcPr>
            <w:tcW w:w="99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93" w:type="dxa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A16E4F" w:rsidRDefault="00A16E4F" w:rsidP="00A16E4F">
            <w:pPr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 w:eastAsia="cs-CZ"/>
              </w:rPr>
            </w:pPr>
            <w:r w:rsidRPr="00A16E4F">
              <w:rPr>
                <w:spacing w:val="10"/>
                <w:sz w:val="24"/>
                <w:szCs w:val="24"/>
                <w:lang w:val="bg-BG" w:eastAsia="cs-CZ"/>
              </w:rPr>
              <w:t xml:space="preserve">Използван е образеца на ФК, </w:t>
            </w:r>
            <w:r w:rsidR="00D27B35">
              <w:rPr>
                <w:spacing w:val="10"/>
                <w:sz w:val="24"/>
                <w:szCs w:val="24"/>
              </w:rPr>
              <w:t>съгласно</w:t>
            </w:r>
            <w:r w:rsidR="00D27B35" w:rsidRPr="0046351F">
              <w:rPr>
                <w:spacing w:val="10"/>
                <w:sz w:val="24"/>
                <w:szCs w:val="24"/>
              </w:rPr>
              <w:t xml:space="preserve"> </w:t>
            </w:r>
            <w:r w:rsidR="00564DE0">
              <w:rPr>
                <w:spacing w:val="10"/>
                <w:sz w:val="24"/>
                <w:szCs w:val="24"/>
                <w:lang w:val="bg-BG"/>
              </w:rPr>
              <w:t xml:space="preserve">ИСУН 2020 и </w:t>
            </w:r>
            <w:r w:rsidRPr="00A16E4F">
              <w:rPr>
                <w:spacing w:val="10"/>
                <w:sz w:val="24"/>
                <w:szCs w:val="24"/>
                <w:lang w:val="bg-BG" w:eastAsia="cs-CZ"/>
              </w:rPr>
              <w:t>Насоките за кандидатстване за финансиране на проекти по ОПТТИ:</w:t>
            </w:r>
          </w:p>
        </w:tc>
      </w:tr>
      <w:tr w:rsidR="00A16E4F" w:rsidRPr="00A16E4F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A16E4F" w:rsidRDefault="00A16E4F" w:rsidP="00A16E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A16E4F" w:rsidRDefault="00046B58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A16E4F" w:rsidTr="00977E27">
        <w:tc>
          <w:tcPr>
            <w:tcW w:w="99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93" w:type="dxa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A16E4F" w:rsidRDefault="00A16E4F" w:rsidP="00A16E4F">
            <w:pPr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 w:eastAsia="cs-CZ"/>
              </w:rPr>
            </w:pPr>
            <w:r w:rsidRPr="00A16E4F">
              <w:rPr>
                <w:spacing w:val="10"/>
                <w:sz w:val="24"/>
                <w:szCs w:val="24"/>
                <w:lang w:val="bg-BG" w:eastAsia="cs-CZ"/>
              </w:rPr>
              <w:t>Формулярът за кандидатстване е попълнен с цялата изискуема информация в съответствие с указанията за попълване в Насоките за кандидатстване за финансиране на проекти по ОПТТИ:</w:t>
            </w:r>
          </w:p>
        </w:tc>
      </w:tr>
      <w:tr w:rsidR="00A16E4F" w:rsidRPr="00A16E4F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A16E4F" w:rsidRDefault="00A16E4F" w:rsidP="00A16E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A16E4F" w:rsidRDefault="00046B58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A16E4F" w:rsidTr="00977E27">
        <w:tc>
          <w:tcPr>
            <w:tcW w:w="99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93" w:type="dxa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A16E4F" w:rsidRDefault="001C7653" w:rsidP="00A16E4F">
            <w:pPr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 w:eastAsia="cs-CZ"/>
              </w:rPr>
            </w:pPr>
            <w:r w:rsidRPr="007947D7">
              <w:rPr>
                <w:spacing w:val="10"/>
                <w:sz w:val="24"/>
                <w:szCs w:val="24"/>
              </w:rPr>
              <w:t>Формулярът за кандидатстване</w:t>
            </w:r>
            <w:r>
              <w:rPr>
                <w:spacing w:val="10"/>
                <w:sz w:val="24"/>
                <w:szCs w:val="24"/>
              </w:rPr>
              <w:t>/Декларацията, с която е подаден ФК</w:t>
            </w:r>
            <w:r>
              <w:rPr>
                <w:rStyle w:val="FootnoteReference"/>
                <w:spacing w:val="10"/>
                <w:sz w:val="24"/>
                <w:szCs w:val="24"/>
              </w:rPr>
              <w:footnoteReference w:id="1"/>
            </w:r>
            <w:r>
              <w:rPr>
                <w:spacing w:val="10"/>
                <w:sz w:val="24"/>
                <w:szCs w:val="24"/>
              </w:rPr>
              <w:t xml:space="preserve"> </w:t>
            </w:r>
            <w:r w:rsidRPr="007947D7">
              <w:rPr>
                <w:spacing w:val="10"/>
                <w:sz w:val="24"/>
                <w:szCs w:val="24"/>
              </w:rPr>
              <w:t xml:space="preserve"> е подписан</w:t>
            </w:r>
            <w:r>
              <w:rPr>
                <w:spacing w:val="10"/>
                <w:sz w:val="24"/>
                <w:szCs w:val="24"/>
              </w:rPr>
              <w:t>/а</w:t>
            </w:r>
            <w:r w:rsidRPr="007947D7">
              <w:rPr>
                <w:spacing w:val="10"/>
                <w:sz w:val="24"/>
                <w:szCs w:val="24"/>
              </w:rPr>
              <w:t xml:space="preserve"> от </w:t>
            </w:r>
            <w:r w:rsidR="00BB423A">
              <w:rPr>
                <w:spacing w:val="10"/>
                <w:sz w:val="24"/>
                <w:szCs w:val="24"/>
              </w:rPr>
              <w:t>бенефициент</w:t>
            </w:r>
            <w:r>
              <w:rPr>
                <w:spacing w:val="10"/>
                <w:sz w:val="24"/>
                <w:szCs w:val="24"/>
              </w:rPr>
              <w:t>а</w:t>
            </w:r>
            <w:r w:rsidR="00A16E4F" w:rsidRPr="00A16E4F">
              <w:rPr>
                <w:spacing w:val="10"/>
                <w:sz w:val="24"/>
                <w:szCs w:val="24"/>
                <w:lang w:val="bg-BG" w:eastAsia="cs-CZ"/>
              </w:rPr>
              <w:t>:</w:t>
            </w:r>
          </w:p>
        </w:tc>
      </w:tr>
      <w:tr w:rsidR="00A16E4F" w:rsidRPr="00A16E4F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A16E4F" w:rsidRDefault="00A16E4F" w:rsidP="00A16E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A16E4F" w:rsidRDefault="00046B58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A16E4F" w:rsidTr="00977E27">
        <w:tc>
          <w:tcPr>
            <w:tcW w:w="99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A16E4F" w:rsidTr="00977E27">
        <w:tc>
          <w:tcPr>
            <w:tcW w:w="993" w:type="dxa"/>
          </w:tcPr>
          <w:p w:rsidR="00A16E4F" w:rsidRPr="00A16E4F" w:rsidRDefault="00A16E4F" w:rsidP="00A16E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A16E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A16E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A16E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A16E4F" w:rsidRDefault="00A16E4F" w:rsidP="00A16E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6E6342" w:rsidRDefault="006E6342" w:rsidP="006E6342">
      <w:pPr>
        <w:pStyle w:val="ListParagraph"/>
        <w:tabs>
          <w:tab w:val="left" w:pos="142"/>
          <w:tab w:val="left" w:pos="1701"/>
        </w:tabs>
        <w:ind w:left="720"/>
        <w:rPr>
          <w:b/>
          <w:spacing w:val="10"/>
          <w:sz w:val="24"/>
          <w:szCs w:val="24"/>
          <w:lang w:val="bg-BG"/>
        </w:rPr>
      </w:pPr>
    </w:p>
    <w:p w:rsidR="006E6342" w:rsidRPr="006E6342" w:rsidRDefault="006E6342" w:rsidP="006E6342">
      <w:pPr>
        <w:pStyle w:val="ListParagraph"/>
        <w:tabs>
          <w:tab w:val="left" w:pos="142"/>
          <w:tab w:val="left" w:pos="1701"/>
        </w:tabs>
        <w:ind w:left="0"/>
        <w:rPr>
          <w:b/>
          <w:spacing w:val="10"/>
          <w:sz w:val="24"/>
          <w:szCs w:val="24"/>
          <w:lang w:val="bg-BG"/>
        </w:rPr>
      </w:pPr>
      <w:r w:rsidRPr="006E6342">
        <w:rPr>
          <w:b/>
          <w:spacing w:val="10"/>
          <w:sz w:val="24"/>
          <w:szCs w:val="24"/>
          <w:lang w:val="bg-BG"/>
        </w:rPr>
        <w:t>Заключение:</w:t>
      </w:r>
    </w:p>
    <w:p w:rsidR="006E6342" w:rsidRPr="006E6342" w:rsidRDefault="006E6342" w:rsidP="006E6342">
      <w:pPr>
        <w:pStyle w:val="ListParagraph"/>
        <w:ind w:left="720"/>
        <w:jc w:val="both"/>
        <w:rPr>
          <w:b/>
          <w:spacing w:val="10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6E6342" w:rsidRPr="00560C8B" w:rsidTr="00AB4BCF">
        <w:trPr>
          <w:trHeight w:val="4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342" w:rsidRPr="00560C8B" w:rsidRDefault="001A68CC" w:rsidP="00457149">
            <w:pPr>
              <w:tabs>
                <w:tab w:val="left" w:pos="-284"/>
              </w:tabs>
              <w:spacing w:before="120" w:line="240" w:lineRule="exact"/>
              <w:ind w:left="-42"/>
              <w:jc w:val="both"/>
              <w:rPr>
                <w:spacing w:val="10"/>
                <w:sz w:val="24"/>
                <w:szCs w:val="24"/>
              </w:rPr>
            </w:pPr>
            <w:r w:rsidRPr="004514A7">
              <w:rPr>
                <w:spacing w:val="10"/>
                <w:sz w:val="24"/>
                <w:szCs w:val="24"/>
                <w:lang w:val="bg-BG"/>
              </w:rPr>
              <w:t>Въз основа на извършената оценка по отношение на критериите з</w:t>
            </w:r>
            <w:r w:rsidR="00457149">
              <w:rPr>
                <w:spacing w:val="10"/>
                <w:sz w:val="24"/>
                <w:szCs w:val="24"/>
                <w:lang w:val="bg-BG"/>
              </w:rPr>
              <w:t xml:space="preserve">а административно съответствие </w:t>
            </w:r>
            <w:r>
              <w:rPr>
                <w:spacing w:val="10"/>
                <w:sz w:val="24"/>
                <w:szCs w:val="24"/>
                <w:lang w:val="bg-BG"/>
              </w:rPr>
              <w:t>определя</w:t>
            </w:r>
            <w:r w:rsidR="00457149">
              <w:rPr>
                <w:spacing w:val="10"/>
                <w:sz w:val="24"/>
                <w:szCs w:val="24"/>
                <w:lang w:val="bg-BG"/>
              </w:rPr>
              <w:t>ме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, че проектното предложение 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отговаря </w:t>
            </w:r>
            <w:r w:rsidRPr="00AB79DA">
              <w:rPr>
                <w:spacing w:val="10"/>
                <w:sz w:val="24"/>
                <w:szCs w:val="24"/>
                <w:lang w:val="bg-BG"/>
              </w:rPr>
              <w:lastRenderedPageBreak/>
              <w:t xml:space="preserve">на </w:t>
            </w:r>
            <w:r w:rsidR="006E6342" w:rsidRPr="00560C8B">
              <w:rPr>
                <w:spacing w:val="10"/>
                <w:sz w:val="24"/>
                <w:szCs w:val="24"/>
              </w:rPr>
              <w:t xml:space="preserve">всички </w:t>
            </w:r>
            <w:r w:rsidR="006E6342" w:rsidRPr="00363B68">
              <w:rPr>
                <w:spacing w:val="10"/>
                <w:sz w:val="24"/>
                <w:szCs w:val="24"/>
                <w:lang w:val="bg-BG"/>
              </w:rPr>
              <w:t>административни критерии</w:t>
            </w:r>
            <w:r w:rsidR="006E6342" w:rsidRPr="00560C8B">
              <w:rPr>
                <w:spacing w:val="10"/>
                <w:sz w:val="24"/>
                <w:szCs w:val="24"/>
              </w:rPr>
              <w:t>:</w:t>
            </w:r>
          </w:p>
        </w:tc>
      </w:tr>
      <w:tr w:rsidR="006E6342" w:rsidRPr="00363B68" w:rsidTr="00AB4BCF">
        <w:trPr>
          <w:trHeight w:val="4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046B58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lang w:val="bg-BG"/>
              </w:rPr>
              <w:lastRenderedPageBreak/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6E6342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6E6342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6E6342" w:rsidRPr="00363B68" w:rsidTr="00AB4BCF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6E6342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6E6342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42" w:rsidRPr="00363B68" w:rsidRDefault="006E6342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457149" w:rsidRDefault="00457149" w:rsidP="00457149">
      <w:pPr>
        <w:ind w:left="540"/>
        <w:jc w:val="both"/>
        <w:rPr>
          <w:b/>
          <w:spacing w:val="10"/>
          <w:sz w:val="24"/>
          <w:szCs w:val="24"/>
          <w:lang w:val="en-US"/>
        </w:rPr>
      </w:pPr>
    </w:p>
    <w:p w:rsidR="00457149" w:rsidRPr="00C12EFC" w:rsidRDefault="00457149" w:rsidP="00457149">
      <w:pPr>
        <w:jc w:val="both"/>
        <w:rPr>
          <w:i/>
          <w:spacing w:val="10"/>
          <w:lang w:val="bg-BG"/>
        </w:rPr>
      </w:pPr>
      <w:r w:rsidRPr="00C12EFC">
        <w:rPr>
          <w:i/>
          <w:spacing w:val="10"/>
          <w:lang w:val="bg-BG"/>
        </w:rPr>
        <w:t xml:space="preserve">В случай, че заключението от извършената оценка по критериите за административно съответствие е, че проектното предложение отговаря на всички административни критерии, се преминава към следващия етап на оценка на </w:t>
      </w:r>
      <w:r>
        <w:rPr>
          <w:i/>
          <w:spacing w:val="10"/>
          <w:lang w:val="bg-BG"/>
        </w:rPr>
        <w:t>допустимостта. В противен случай</w:t>
      </w:r>
      <w:r w:rsidRPr="00C12EFC">
        <w:rPr>
          <w:i/>
          <w:spacing w:val="10"/>
          <w:lang w:val="bg-BG"/>
        </w:rPr>
        <w:t xml:space="preserve"> проектното предложение не преминава към следващ етап на оценка на допустимостта</w:t>
      </w:r>
      <w:r>
        <w:rPr>
          <w:i/>
          <w:spacing w:val="10"/>
          <w:lang w:val="bg-BG"/>
        </w:rPr>
        <w:t xml:space="preserve"> и бенефициента следва да отстрани нередовностите по формуляра за кандидатстване</w:t>
      </w:r>
      <w:r w:rsidRPr="00C12EFC">
        <w:rPr>
          <w:i/>
          <w:spacing w:val="10"/>
          <w:lang w:val="bg-BG"/>
        </w:rPr>
        <w:t>.</w:t>
      </w:r>
    </w:p>
    <w:p w:rsidR="000E31D6" w:rsidRPr="00AB79DA" w:rsidRDefault="000E31D6" w:rsidP="000E31D6">
      <w:pPr>
        <w:ind w:left="540"/>
        <w:jc w:val="both"/>
        <w:rPr>
          <w:b/>
          <w:spacing w:val="10"/>
          <w:sz w:val="24"/>
          <w:szCs w:val="24"/>
          <w:lang w:val="ru-RU"/>
        </w:rPr>
      </w:pPr>
    </w:p>
    <w:p w:rsidR="00A415B6" w:rsidRPr="00363B68" w:rsidRDefault="00A415B6" w:rsidP="00A415B6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Pr="00363B68">
        <w:rPr>
          <w:b/>
          <w:color w:val="000000"/>
          <w:spacing w:val="10"/>
          <w:sz w:val="24"/>
          <w:szCs w:val="24"/>
        </w:rPr>
        <w:t xml:space="preserve"> ЗА </w:t>
      </w:r>
      <w:r w:rsidRPr="00363B68">
        <w:rPr>
          <w:b/>
          <w:color w:val="000000"/>
          <w:sz w:val="24"/>
          <w:lang w:val="bg-BG"/>
        </w:rPr>
        <w:t>ДОПУСТИМОСТ</w:t>
      </w:r>
    </w:p>
    <w:p w:rsidR="00A415B6" w:rsidRPr="00F07093" w:rsidRDefault="00A415B6" w:rsidP="00F07093">
      <w:pPr>
        <w:jc w:val="both"/>
        <w:rPr>
          <w:spacing w:val="10"/>
          <w:sz w:val="24"/>
          <w:szCs w:val="24"/>
          <w:lang w:val="bg-BG"/>
        </w:rPr>
      </w:pPr>
      <w:r w:rsidRPr="00F07093">
        <w:rPr>
          <w:spacing w:val="10"/>
          <w:sz w:val="24"/>
          <w:szCs w:val="24"/>
          <w:lang w:val="bg-BG"/>
        </w:rPr>
        <w:t xml:space="preserve">Проверката се извършва в съответствие със следните критерии за проверка на допустимостта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A16E4F" w:rsidRPr="00363B68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A16E4F" w:rsidP="00A16E4F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333ACF">
              <w:rPr>
                <w:spacing w:val="10"/>
                <w:sz w:val="24"/>
                <w:szCs w:val="24"/>
              </w:rPr>
              <w:t xml:space="preserve">Формулярът за кандидатстване е подаден от </w:t>
            </w:r>
            <w:r w:rsidR="00BB423A" w:rsidRPr="003D5E5B">
              <w:rPr>
                <w:b/>
                <w:spacing w:val="10"/>
                <w:sz w:val="24"/>
                <w:szCs w:val="24"/>
              </w:rPr>
              <w:t>бенефициент</w:t>
            </w:r>
            <w:r w:rsidRPr="00333ACF">
              <w:rPr>
                <w:spacing w:val="10"/>
                <w:sz w:val="24"/>
                <w:szCs w:val="24"/>
              </w:rPr>
              <w:t xml:space="preserve">, посочен в </w:t>
            </w:r>
            <w:r>
              <w:rPr>
                <w:spacing w:val="10"/>
                <w:sz w:val="24"/>
                <w:szCs w:val="24"/>
              </w:rPr>
              <w:t xml:space="preserve">ОПТТИ като конкретен </w:t>
            </w:r>
            <w:r w:rsidR="00BB423A">
              <w:rPr>
                <w:spacing w:val="10"/>
                <w:sz w:val="24"/>
                <w:szCs w:val="24"/>
              </w:rPr>
              <w:t>бенефициент</w:t>
            </w:r>
            <w:r w:rsidRPr="0046351F">
              <w:rPr>
                <w:spacing w:val="10"/>
                <w:sz w:val="24"/>
                <w:szCs w:val="24"/>
              </w:rPr>
              <w:t>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A16E4F" w:rsidP="006203AB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333ACF">
              <w:rPr>
                <w:spacing w:val="10"/>
                <w:sz w:val="24"/>
                <w:szCs w:val="24"/>
              </w:rPr>
              <w:t xml:space="preserve">Проектът  попада в </w:t>
            </w:r>
            <w:r w:rsidRPr="003D5E5B">
              <w:rPr>
                <w:b/>
                <w:spacing w:val="10"/>
                <w:sz w:val="24"/>
                <w:szCs w:val="24"/>
              </w:rPr>
              <w:t>обхвата на финансиране</w:t>
            </w:r>
            <w:r w:rsidRPr="00333ACF">
              <w:rPr>
                <w:spacing w:val="10"/>
                <w:sz w:val="24"/>
                <w:szCs w:val="24"/>
              </w:rPr>
              <w:t xml:space="preserve"> на КФ/ ЕФРР</w:t>
            </w:r>
            <w:r w:rsidRPr="0046351F">
              <w:rPr>
                <w:spacing w:val="10"/>
                <w:sz w:val="24"/>
                <w:szCs w:val="24"/>
              </w:rPr>
              <w:t>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3D5ED1" w:rsidP="003D5ED1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3D5ED1">
              <w:rPr>
                <w:spacing w:val="10"/>
                <w:sz w:val="24"/>
                <w:szCs w:val="24"/>
              </w:rPr>
              <w:t>Всички дейности са за допустими разходи в съответствие с действащата нормативна уредба</w:t>
            </w:r>
            <w:r>
              <w:rPr>
                <w:rStyle w:val="FootnoteReference"/>
                <w:spacing w:val="10"/>
                <w:sz w:val="24"/>
                <w:szCs w:val="24"/>
                <w:lang w:val="bg-BG"/>
              </w:rPr>
              <w:footnoteReference w:id="2"/>
            </w:r>
            <w:r w:rsidRPr="003D5ED1">
              <w:rPr>
                <w:spacing w:val="10"/>
                <w:sz w:val="24"/>
                <w:szCs w:val="24"/>
              </w:rPr>
              <w:t>, Насоките за кандидатстване по ОПТТИ и съответствие с правилата за държавни помощи</w:t>
            </w:r>
            <w:r w:rsidR="00A16E4F">
              <w:rPr>
                <w:spacing w:val="10"/>
                <w:sz w:val="24"/>
                <w:szCs w:val="24"/>
              </w:rPr>
              <w:t>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 xml:space="preserve">Поставете </w:t>
            </w:r>
            <w:r>
              <w:rPr>
                <w:spacing w:val="10"/>
                <w:lang w:val="bg-BG"/>
              </w:rPr>
              <w:lastRenderedPageBreak/>
              <w:t>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lastRenderedPageBreak/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FB6947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A16E4F" w:rsidP="006203AB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FB6947">
              <w:rPr>
                <w:spacing w:val="10"/>
                <w:sz w:val="24"/>
                <w:szCs w:val="24"/>
              </w:rPr>
              <w:t xml:space="preserve">Информацията във ФК показва, че всички дейности по проекта </w:t>
            </w:r>
            <w:r w:rsidRPr="003D5E5B">
              <w:rPr>
                <w:b/>
                <w:spacing w:val="10"/>
                <w:sz w:val="24"/>
                <w:szCs w:val="24"/>
              </w:rPr>
              <w:t>не са физически приключили</w:t>
            </w:r>
            <w:r w:rsidRPr="00FB6947">
              <w:rPr>
                <w:spacing w:val="10"/>
                <w:sz w:val="24"/>
                <w:szCs w:val="24"/>
              </w:rPr>
              <w:t xml:space="preserve"> и не са изцяло изпълнени преди подаване на </w:t>
            </w:r>
            <w:r>
              <w:rPr>
                <w:spacing w:val="10"/>
                <w:sz w:val="24"/>
                <w:szCs w:val="24"/>
              </w:rPr>
              <w:t>ФК: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DBE5F1" w:themeFill="accent1" w:themeFillTint="33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FB6947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A16E4F" w:rsidP="00857270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FB6947">
              <w:rPr>
                <w:spacing w:val="10"/>
                <w:sz w:val="24"/>
                <w:szCs w:val="24"/>
              </w:rPr>
              <w:t xml:space="preserve">Информацията, свързана с описанието на </w:t>
            </w:r>
            <w:r w:rsidRPr="003D5E5B">
              <w:rPr>
                <w:b/>
                <w:spacing w:val="10"/>
                <w:sz w:val="24"/>
                <w:szCs w:val="24"/>
              </w:rPr>
              <w:t xml:space="preserve">местоположението на </w:t>
            </w:r>
            <w:r w:rsidR="00857270" w:rsidRPr="003D5E5B">
              <w:rPr>
                <w:b/>
                <w:spacing w:val="10"/>
                <w:sz w:val="24"/>
                <w:szCs w:val="24"/>
                <w:lang w:val="bg-BG"/>
              </w:rPr>
              <w:t>проекта</w:t>
            </w:r>
            <w:r w:rsidR="00857270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Pr="00FB6947">
              <w:rPr>
                <w:spacing w:val="10"/>
                <w:sz w:val="24"/>
                <w:szCs w:val="24"/>
              </w:rPr>
              <w:t>доказва, че проектът отговаря на изискванията за допустимост за финансиране във връзка с мястото на изпълнение или района на проекта</w:t>
            </w:r>
            <w:r>
              <w:rPr>
                <w:rStyle w:val="FootnoteReference"/>
                <w:spacing w:val="10"/>
                <w:sz w:val="24"/>
                <w:szCs w:val="24"/>
              </w:rPr>
              <w:footnoteReference w:id="3"/>
            </w:r>
            <w:r>
              <w:rPr>
                <w:spacing w:val="10"/>
                <w:sz w:val="24"/>
                <w:szCs w:val="24"/>
              </w:rPr>
              <w:t>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C6D9F1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C6D9F1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FB6947" w:rsidTr="00977E27">
        <w:tc>
          <w:tcPr>
            <w:tcW w:w="9640" w:type="dxa"/>
            <w:gridSpan w:val="3"/>
            <w:shd w:val="clear" w:color="auto" w:fill="C6D9F1"/>
            <w:vAlign w:val="center"/>
          </w:tcPr>
          <w:p w:rsidR="00A16E4F" w:rsidRPr="0046351F" w:rsidRDefault="00A16E4F" w:rsidP="006203AB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FB6947">
              <w:rPr>
                <w:spacing w:val="10"/>
                <w:sz w:val="24"/>
                <w:szCs w:val="24"/>
              </w:rPr>
              <w:t xml:space="preserve">Планираният времеви график за изпълнение на проекта попада в </w:t>
            </w:r>
            <w:r w:rsidRPr="003D5E5B">
              <w:rPr>
                <w:b/>
                <w:spacing w:val="10"/>
                <w:sz w:val="24"/>
                <w:szCs w:val="24"/>
              </w:rPr>
              <w:t>периода на допустимост на разходите</w:t>
            </w:r>
            <w:r w:rsidRPr="00FB6947">
              <w:rPr>
                <w:spacing w:val="10"/>
                <w:sz w:val="24"/>
                <w:szCs w:val="24"/>
              </w:rPr>
              <w:t xml:space="preserve"> за финансиране от КФ/ ЕФРР между 1 януари 2014 г. и 31 декември 2023 г.</w:t>
            </w:r>
            <w:r w:rsidRPr="00FB6947">
              <w:rPr>
                <w:spacing w:val="10"/>
                <w:sz w:val="24"/>
                <w:szCs w:val="24"/>
                <w:vertAlign w:val="superscript"/>
              </w:rPr>
              <w:footnoteReference w:id="4"/>
            </w:r>
            <w:r w:rsidRPr="00FB6947">
              <w:rPr>
                <w:spacing w:val="10"/>
                <w:sz w:val="24"/>
                <w:szCs w:val="24"/>
              </w:rPr>
              <w:t>:</w:t>
            </w:r>
          </w:p>
        </w:tc>
      </w:tr>
      <w:tr w:rsidR="00A16E4F" w:rsidRPr="00363B68" w:rsidTr="00977E27">
        <w:tc>
          <w:tcPr>
            <w:tcW w:w="993" w:type="dxa"/>
            <w:shd w:val="clear" w:color="auto" w:fill="C6D9F1"/>
            <w:vAlign w:val="center"/>
          </w:tcPr>
          <w:p w:rsidR="00A16E4F" w:rsidRPr="00363B68" w:rsidRDefault="00A16E4F" w:rsidP="00977E27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A16E4F" w:rsidRPr="00363B68" w:rsidRDefault="00046B58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C6D9F1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A16E4F" w:rsidRPr="00363B68" w:rsidTr="00977E27">
        <w:tc>
          <w:tcPr>
            <w:tcW w:w="99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16E4F" w:rsidRPr="00363B68" w:rsidTr="00977E27">
        <w:tc>
          <w:tcPr>
            <w:tcW w:w="993" w:type="dxa"/>
          </w:tcPr>
          <w:p w:rsidR="00A16E4F" w:rsidRPr="00363B68" w:rsidRDefault="00A16E4F" w:rsidP="00977E27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16E4F" w:rsidRPr="00363B68" w:rsidRDefault="00A16E4F" w:rsidP="00977E27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6203AB" w:rsidRPr="00363B68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6203AB" w:rsidRPr="006C01F3" w:rsidRDefault="003D5E5B" w:rsidP="00457149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</w:rPr>
              <w:t xml:space="preserve">Бенефициента е декларирал, че дейностите, финансирани по проекта, не се финансират/не са финансирани от друг проект/програма или друга финансова схема с източник националния бюджет, бюджета на ЕС или друга донорска </w:t>
            </w:r>
            <w:r>
              <w:rPr>
                <w:spacing w:val="10"/>
                <w:sz w:val="24"/>
                <w:szCs w:val="24"/>
              </w:rPr>
              <w:lastRenderedPageBreak/>
              <w:t>програма:</w:t>
            </w:r>
          </w:p>
        </w:tc>
      </w:tr>
      <w:tr w:rsidR="006203AB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6203AB" w:rsidRPr="00363B68" w:rsidRDefault="006203AB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203AB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6203AB" w:rsidRPr="00363B68" w:rsidRDefault="006203AB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6203AB" w:rsidRPr="00363B68" w:rsidTr="00AB4BCF">
        <w:tc>
          <w:tcPr>
            <w:tcW w:w="993" w:type="dxa"/>
            <w:vAlign w:val="center"/>
          </w:tcPr>
          <w:p w:rsidR="006203AB" w:rsidRPr="00363B68" w:rsidRDefault="006203AB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6203AB" w:rsidRPr="00363B68" w:rsidRDefault="006203AB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6203AB" w:rsidRPr="00363B68" w:rsidRDefault="006203A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6203AB" w:rsidRPr="00363B68" w:rsidTr="00AB4BCF">
        <w:tc>
          <w:tcPr>
            <w:tcW w:w="993" w:type="dxa"/>
          </w:tcPr>
          <w:p w:rsidR="006203AB" w:rsidRPr="00363B68" w:rsidRDefault="006203AB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6203AB" w:rsidRPr="00363B68" w:rsidRDefault="006203A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6203AB" w:rsidRPr="00363B68" w:rsidRDefault="006203A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57270" w:rsidRPr="00363B68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857270" w:rsidRPr="006C01F3" w:rsidRDefault="00857270" w:rsidP="00857270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460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 xml:space="preserve">Дейностите за </w:t>
            </w:r>
            <w:r w:rsidRPr="00D6767F">
              <w:rPr>
                <w:spacing w:val="10"/>
                <w:sz w:val="24"/>
                <w:szCs w:val="24"/>
                <w:lang w:val="bg-BG"/>
              </w:rPr>
              <w:t xml:space="preserve">подпомагане на управлението и изпълнението на 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проекта са 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в съответствие с </w:t>
            </w:r>
            <w:r>
              <w:rPr>
                <w:spacing w:val="10"/>
                <w:sz w:val="24"/>
                <w:szCs w:val="24"/>
                <w:lang w:val="bg-BG"/>
              </w:rPr>
              <w:t>действащата нормативна уредба</w:t>
            </w:r>
            <w:r>
              <w:rPr>
                <w:rStyle w:val="FootnoteReference"/>
                <w:spacing w:val="10"/>
                <w:sz w:val="24"/>
                <w:szCs w:val="24"/>
                <w:lang w:val="bg-BG"/>
              </w:rPr>
              <w:footnoteReference w:id="5"/>
            </w:r>
            <w:r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Pr="00526AEA">
              <w:rPr>
                <w:i/>
                <w:spacing w:val="10"/>
                <w:sz w:val="24"/>
                <w:szCs w:val="24"/>
                <w:lang w:val="bg-BG"/>
              </w:rPr>
              <w:t>(когато е приложимо)</w:t>
            </w:r>
            <w:r w:rsidRPr="006C01F3">
              <w:rPr>
                <w:rFonts w:eastAsia="TimesNewRoman"/>
                <w:spacing w:val="10"/>
                <w:sz w:val="24"/>
                <w:szCs w:val="24"/>
                <w:lang w:val="bg-BG" w:eastAsia="bg-BG"/>
              </w:rPr>
              <w:t>:</w:t>
            </w:r>
          </w:p>
        </w:tc>
      </w:tr>
      <w:tr w:rsidR="00857270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857270" w:rsidRPr="00363B68" w:rsidRDefault="00857270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57270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57270" w:rsidRPr="00363B68" w:rsidRDefault="00857270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57270" w:rsidRPr="00363B68" w:rsidTr="00AB4BCF">
        <w:tc>
          <w:tcPr>
            <w:tcW w:w="993" w:type="dxa"/>
            <w:vAlign w:val="center"/>
          </w:tcPr>
          <w:p w:rsidR="00857270" w:rsidRPr="00363B68" w:rsidRDefault="00857270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857270" w:rsidRPr="00363B68" w:rsidRDefault="00857270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57270" w:rsidRPr="00363B68" w:rsidRDefault="00857270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57270" w:rsidRPr="00363B68" w:rsidTr="00AB4BCF">
        <w:tc>
          <w:tcPr>
            <w:tcW w:w="993" w:type="dxa"/>
          </w:tcPr>
          <w:p w:rsidR="00857270" w:rsidRPr="00363B68" w:rsidRDefault="00857270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57270" w:rsidRPr="00363B68" w:rsidRDefault="00857270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57270" w:rsidRPr="00363B68" w:rsidRDefault="00857270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D5E5B" w:rsidRPr="00363B68" w:rsidTr="003D5E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B" w:rsidRPr="00AB4BCF" w:rsidRDefault="003D5E5B" w:rsidP="003D5E5B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B" w:rsidRPr="00363B68" w:rsidRDefault="003D5E5B" w:rsidP="003D5E5B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B" w:rsidRPr="00363B68" w:rsidRDefault="003D5E5B" w:rsidP="003D5E5B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2A5228" w:rsidRDefault="002A5228" w:rsidP="002A5228">
      <w:pPr>
        <w:ind w:left="540"/>
        <w:jc w:val="both"/>
        <w:rPr>
          <w:b/>
          <w:spacing w:val="10"/>
          <w:sz w:val="24"/>
          <w:szCs w:val="24"/>
          <w:lang w:val="ru-RU"/>
        </w:rPr>
      </w:pPr>
    </w:p>
    <w:p w:rsidR="00A165EB" w:rsidRPr="00363B68" w:rsidRDefault="00A165EB" w:rsidP="00A165EB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  <w:r w:rsidRPr="00363B68">
        <w:rPr>
          <w:b/>
          <w:spacing w:val="10"/>
          <w:sz w:val="24"/>
          <w:szCs w:val="24"/>
          <w:lang w:val="bg-BG"/>
        </w:rPr>
        <w:t>Заключение:</w:t>
      </w:r>
    </w:p>
    <w:p w:rsidR="00A165EB" w:rsidRPr="00363B68" w:rsidRDefault="00A165EB" w:rsidP="00A165EB">
      <w:pPr>
        <w:ind w:left="540"/>
        <w:jc w:val="both"/>
        <w:rPr>
          <w:b/>
          <w:spacing w:val="10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A165EB" w:rsidRPr="00560C8B" w:rsidTr="00AB4BCF">
        <w:trPr>
          <w:trHeight w:val="4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65EB" w:rsidRPr="00560C8B" w:rsidRDefault="004873C0" w:rsidP="00457149">
            <w:pPr>
              <w:tabs>
                <w:tab w:val="left" w:pos="-284"/>
              </w:tabs>
              <w:spacing w:before="120" w:line="240" w:lineRule="exact"/>
              <w:ind w:left="-42"/>
              <w:jc w:val="both"/>
              <w:rPr>
                <w:spacing w:val="10"/>
                <w:sz w:val="24"/>
                <w:szCs w:val="24"/>
              </w:rPr>
            </w:pPr>
            <w:r w:rsidRPr="004514A7">
              <w:rPr>
                <w:spacing w:val="10"/>
                <w:sz w:val="24"/>
                <w:szCs w:val="24"/>
                <w:lang w:val="bg-BG"/>
              </w:rPr>
              <w:t xml:space="preserve">Въз основа на извършената оценка по отношение на критериите за </w:t>
            </w:r>
            <w:r w:rsidR="00CF6CF5">
              <w:rPr>
                <w:spacing w:val="10"/>
                <w:sz w:val="24"/>
                <w:szCs w:val="24"/>
                <w:lang w:val="bg-BG"/>
              </w:rPr>
              <w:t>допустимост</w:t>
            </w:r>
            <w:r w:rsidRPr="004514A7">
              <w:rPr>
                <w:spacing w:val="10"/>
                <w:sz w:val="24"/>
                <w:szCs w:val="24"/>
                <w:lang w:val="bg-BG"/>
              </w:rPr>
              <w:t xml:space="preserve">, </w:t>
            </w:r>
            <w:r>
              <w:rPr>
                <w:spacing w:val="10"/>
                <w:sz w:val="24"/>
                <w:szCs w:val="24"/>
                <w:lang w:val="bg-BG"/>
              </w:rPr>
              <w:t>определя</w:t>
            </w:r>
            <w:r w:rsidR="00457149">
              <w:rPr>
                <w:spacing w:val="10"/>
                <w:sz w:val="24"/>
                <w:szCs w:val="24"/>
                <w:lang w:val="bg-BG"/>
              </w:rPr>
              <w:t>ме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, че проектното предложение 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>отговаря на</w:t>
            </w:r>
            <w:r w:rsidR="00CF6CF5">
              <w:rPr>
                <w:spacing w:val="10"/>
                <w:sz w:val="24"/>
                <w:szCs w:val="24"/>
                <w:lang w:val="bg-BG"/>
              </w:rPr>
              <w:t xml:space="preserve"> всички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Pr="00560C8B">
              <w:rPr>
                <w:spacing w:val="10"/>
                <w:sz w:val="24"/>
                <w:szCs w:val="24"/>
              </w:rPr>
              <w:t>критерии за допустимост:</w:t>
            </w:r>
          </w:p>
        </w:tc>
      </w:tr>
      <w:tr w:rsidR="00A165EB" w:rsidRPr="00363B68" w:rsidTr="00AB4BCF">
        <w:trPr>
          <w:trHeight w:val="4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046B58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A165EB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A165EB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A165EB" w:rsidRPr="00363B68" w:rsidTr="00AB4BCF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A165E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A165E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B" w:rsidRPr="00363B68" w:rsidRDefault="00A165EB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511C66" w:rsidRDefault="00511C66" w:rsidP="00511C66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</w:p>
    <w:p w:rsidR="00457149" w:rsidRPr="00C12EFC" w:rsidRDefault="000F46A5" w:rsidP="00457149">
      <w:pPr>
        <w:jc w:val="both"/>
        <w:rPr>
          <w:i/>
          <w:spacing w:val="10"/>
          <w:lang w:val="bg-BG"/>
        </w:rPr>
      </w:pPr>
      <w:r w:rsidRPr="00C12EFC">
        <w:rPr>
          <w:i/>
          <w:spacing w:val="10"/>
          <w:lang w:val="bg-BG"/>
        </w:rPr>
        <w:t xml:space="preserve">В случай, че заключението от извършената оценка по критериите за </w:t>
      </w:r>
      <w:r w:rsidR="00C12EFC">
        <w:rPr>
          <w:i/>
          <w:spacing w:val="10"/>
          <w:lang w:val="bg-BG"/>
        </w:rPr>
        <w:t>допустимост</w:t>
      </w:r>
      <w:r w:rsidRPr="00C12EFC">
        <w:rPr>
          <w:i/>
          <w:spacing w:val="10"/>
          <w:lang w:val="bg-BG"/>
        </w:rPr>
        <w:t xml:space="preserve"> е, че проектното предложение отговаря на всички критерии за допустимост, се преминава към следващия етап на техническа и финансова оценка. </w:t>
      </w:r>
      <w:r w:rsidR="00457149">
        <w:rPr>
          <w:i/>
          <w:spacing w:val="10"/>
          <w:lang w:val="bg-BG"/>
        </w:rPr>
        <w:t>В противен случа</w:t>
      </w:r>
      <w:r w:rsidR="00457149" w:rsidRPr="00C12EFC">
        <w:rPr>
          <w:i/>
          <w:spacing w:val="10"/>
          <w:lang w:val="bg-BG"/>
        </w:rPr>
        <w:t xml:space="preserve"> проектното предложение не преминава към следващ етап на </w:t>
      </w:r>
      <w:r w:rsidR="00457149">
        <w:rPr>
          <w:i/>
          <w:spacing w:val="10"/>
          <w:lang w:val="bg-BG"/>
        </w:rPr>
        <w:t xml:space="preserve">техническа и финансова </w:t>
      </w:r>
      <w:r w:rsidR="00457149" w:rsidRPr="00C12EFC">
        <w:rPr>
          <w:i/>
          <w:spacing w:val="10"/>
          <w:lang w:val="bg-BG"/>
        </w:rPr>
        <w:t>оц</w:t>
      </w:r>
      <w:r w:rsidR="00457149">
        <w:rPr>
          <w:i/>
          <w:spacing w:val="10"/>
          <w:lang w:val="bg-BG"/>
        </w:rPr>
        <w:t>енка и бенефициента следва да отстрани нередовностите по формуляра за кандидатстване</w:t>
      </w:r>
      <w:r w:rsidR="00457149" w:rsidRPr="00C12EFC">
        <w:rPr>
          <w:i/>
          <w:spacing w:val="10"/>
          <w:lang w:val="bg-BG"/>
        </w:rPr>
        <w:t>.</w:t>
      </w:r>
    </w:p>
    <w:p w:rsidR="000F46A5" w:rsidRPr="00AF193B" w:rsidRDefault="000F46A5" w:rsidP="000F46A5">
      <w:pPr>
        <w:jc w:val="both"/>
        <w:rPr>
          <w:spacing w:val="10"/>
          <w:sz w:val="24"/>
          <w:szCs w:val="24"/>
          <w:lang w:val="bg-BG"/>
        </w:rPr>
      </w:pPr>
    </w:p>
    <w:p w:rsidR="004511A8" w:rsidRPr="00363B68" w:rsidRDefault="004511A8" w:rsidP="004511A8">
      <w:pPr>
        <w:keepNext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363B68">
        <w:rPr>
          <w:b/>
          <w:color w:val="000000"/>
          <w:spacing w:val="10"/>
          <w:sz w:val="24"/>
          <w:szCs w:val="24"/>
          <w:lang w:val="bg-BG"/>
        </w:rPr>
        <w:lastRenderedPageBreak/>
        <w:t>ТЕХНИЧЕСКА И ФИНАНСОВА ОЦЕНКА</w:t>
      </w:r>
      <w:r w:rsidR="003354A7">
        <w:rPr>
          <w:rStyle w:val="FootnoteReference"/>
          <w:b/>
          <w:color w:val="000000"/>
          <w:spacing w:val="10"/>
          <w:sz w:val="24"/>
          <w:szCs w:val="24"/>
          <w:lang w:val="bg-BG"/>
        </w:rPr>
        <w:footnoteReference w:id="6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800A3" w:rsidRPr="00363B68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46351F" w:rsidRDefault="003800A3" w:rsidP="003800A3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</w:rPr>
            </w:pPr>
            <w:r w:rsidRPr="00AB79DA">
              <w:rPr>
                <w:spacing w:val="10"/>
                <w:sz w:val="24"/>
                <w:szCs w:val="24"/>
                <w:lang w:val="bg-BG"/>
              </w:rPr>
              <w:t xml:space="preserve">Целите на </w:t>
            </w:r>
            <w:r>
              <w:rPr>
                <w:spacing w:val="10"/>
                <w:sz w:val="24"/>
                <w:szCs w:val="24"/>
                <w:lang w:val="bg-BG"/>
              </w:rPr>
              <w:t>проекта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>
              <w:rPr>
                <w:spacing w:val="10"/>
                <w:sz w:val="24"/>
                <w:szCs w:val="24"/>
                <w:lang w:val="bg-BG"/>
              </w:rPr>
              <w:t>са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 логически и времево обвързани с планираните за финансиране дейност</w:t>
            </w:r>
            <w:r>
              <w:rPr>
                <w:spacing w:val="10"/>
                <w:sz w:val="24"/>
                <w:szCs w:val="24"/>
                <w:lang w:val="bg-BG"/>
              </w:rPr>
              <w:t>и</w:t>
            </w:r>
            <w:r w:rsidRPr="0046351F">
              <w:rPr>
                <w:spacing w:val="10"/>
                <w:sz w:val="24"/>
                <w:szCs w:val="24"/>
              </w:rPr>
              <w:t>: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800A3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3800A3" w:rsidRDefault="003800A3" w:rsidP="003800A3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 w:rsidRPr="00AC402B">
              <w:rPr>
                <w:spacing w:val="10"/>
                <w:sz w:val="24"/>
                <w:szCs w:val="24"/>
                <w:lang w:val="bg-BG"/>
              </w:rPr>
              <w:t>Наличие на връзка между предвидените дейности и очакваните резултати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800A3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3800A3" w:rsidRDefault="003800A3" w:rsidP="003800A3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 w:rsidRPr="00F63AF2">
              <w:rPr>
                <w:spacing w:val="10"/>
                <w:sz w:val="24"/>
                <w:szCs w:val="24"/>
                <w:lang w:val="bg-BG"/>
              </w:rPr>
              <w:t>Заложените индикатори за постигнати резултати за отчитане на степента на изпълнение на дейностите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 са измерими и</w:t>
            </w:r>
            <w:r w:rsidRPr="00F63AF2">
              <w:rPr>
                <w:spacing w:val="10"/>
                <w:sz w:val="24"/>
                <w:szCs w:val="24"/>
                <w:lang w:val="bg-BG"/>
              </w:rPr>
              <w:t xml:space="preserve"> съответстват на дейностите по проекта</w:t>
            </w:r>
            <w:r w:rsidR="00674DEC"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86B7C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386B7C" w:rsidRDefault="00BB423A" w:rsidP="00386B7C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>Бенефициент</w:t>
            </w:r>
            <w:r w:rsidR="00386B7C" w:rsidRPr="00F63AF2">
              <w:rPr>
                <w:spacing w:val="10"/>
                <w:sz w:val="24"/>
                <w:szCs w:val="24"/>
                <w:lang w:val="bg-BG"/>
              </w:rPr>
              <w:t>ът разполага с необходимия административен</w:t>
            </w:r>
            <w:r w:rsidR="00674DEC">
              <w:rPr>
                <w:spacing w:val="10"/>
                <w:sz w:val="24"/>
                <w:szCs w:val="24"/>
                <w:lang w:val="bg-BG"/>
              </w:rPr>
              <w:t>, финансов и оперативен</w:t>
            </w:r>
            <w:r w:rsidR="00386B7C" w:rsidRPr="00F63AF2">
              <w:rPr>
                <w:spacing w:val="10"/>
                <w:sz w:val="24"/>
                <w:szCs w:val="24"/>
                <w:lang w:val="bg-BG"/>
              </w:rPr>
              <w:t xml:space="preserve"> капацитет за изпълнението на проекта</w:t>
            </w:r>
            <w:r w:rsidR="00674DEC"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674DEC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674DEC" w:rsidRDefault="00674DEC" w:rsidP="00674DEC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 w:rsidRPr="00F63AF2">
              <w:rPr>
                <w:spacing w:val="10"/>
                <w:sz w:val="24"/>
                <w:szCs w:val="24"/>
                <w:lang w:val="bg-BG"/>
              </w:rPr>
              <w:t>Разпределението на бюджета на проектното предложение е коректно представено</w:t>
            </w:r>
            <w:r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3800A3" w:rsidRPr="00363B68" w:rsidTr="00674DEC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6C01F3" w:rsidRDefault="00AB4BCF" w:rsidP="00AB4BCF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 w:rsidRPr="00F63AF2">
              <w:rPr>
                <w:spacing w:val="10"/>
                <w:sz w:val="24"/>
                <w:szCs w:val="24"/>
                <w:lang w:val="bg-BG"/>
              </w:rPr>
              <w:t>Предвидено е популяризиране на финансовата подкрепа от съответния фонд за изпълнение на дейностите по проекта</w:t>
            </w:r>
            <w:r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640" w:type="dxa"/>
            <w:gridSpan w:val="3"/>
            <w:shd w:val="clear" w:color="auto" w:fill="C6D9F1"/>
            <w:vAlign w:val="center"/>
          </w:tcPr>
          <w:p w:rsidR="003800A3" w:rsidRPr="006C01F3" w:rsidRDefault="00AB4BCF" w:rsidP="00AB4BCF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>В случай, че преди подаването на ФК някоя от дейностите е стартирала, във ФК е посочена информация за спазване на приложимото право, касаещо започналата дейност:</w:t>
            </w:r>
          </w:p>
        </w:tc>
      </w:tr>
      <w:tr w:rsidR="003800A3" w:rsidRPr="00363B68" w:rsidTr="00AB4BCF">
        <w:tc>
          <w:tcPr>
            <w:tcW w:w="993" w:type="dxa"/>
            <w:shd w:val="clear" w:color="auto" w:fill="DBE5F1" w:themeFill="accent1" w:themeFillTint="33"/>
            <w:vAlign w:val="center"/>
          </w:tcPr>
          <w:p w:rsidR="003800A3" w:rsidRPr="00363B68" w:rsidRDefault="003800A3" w:rsidP="00AB4BC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800A3" w:rsidRPr="00363B68" w:rsidRDefault="00046B58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800A3" w:rsidRPr="00363B68" w:rsidTr="00AB4BCF">
        <w:tc>
          <w:tcPr>
            <w:tcW w:w="99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AB4BCF" w:rsidRPr="00363B68" w:rsidTr="00AB4BCF">
        <w:tc>
          <w:tcPr>
            <w:tcW w:w="993" w:type="dxa"/>
          </w:tcPr>
          <w:p w:rsidR="00AB4BCF" w:rsidRPr="00AB4BCF" w:rsidRDefault="00AB4BCF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AB4BCF" w:rsidRPr="00363B68" w:rsidRDefault="00AB4BCF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800A3" w:rsidRPr="00363B68" w:rsidTr="00AB4BCF">
        <w:tc>
          <w:tcPr>
            <w:tcW w:w="993" w:type="dxa"/>
          </w:tcPr>
          <w:p w:rsidR="003800A3" w:rsidRPr="00363B68" w:rsidRDefault="003800A3" w:rsidP="00AB4BC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800A3" w:rsidRPr="00363B68" w:rsidRDefault="003800A3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640" w:type="dxa"/>
            <w:gridSpan w:val="3"/>
            <w:shd w:val="clear" w:color="auto" w:fill="C6D9F1"/>
            <w:vAlign w:val="center"/>
          </w:tcPr>
          <w:p w:rsidR="008A4E00" w:rsidRPr="006C01F3" w:rsidRDefault="008A4E00" w:rsidP="00F14643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 xml:space="preserve">В случай, че проекта е за подготовка на инвестиционен/инфраструктурен проект, то </w:t>
            </w:r>
            <w:r w:rsidRPr="00F63AF2">
              <w:rPr>
                <w:spacing w:val="10"/>
                <w:sz w:val="24"/>
                <w:szCs w:val="24"/>
                <w:lang w:val="bg-BG"/>
              </w:rPr>
              <w:t xml:space="preserve">инвестиционният проект, който ще се подготвя е включен в национален(и) 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и/или </w:t>
            </w:r>
            <w:r w:rsidRPr="00F63AF2">
              <w:rPr>
                <w:spacing w:val="10"/>
                <w:sz w:val="24"/>
                <w:szCs w:val="24"/>
                <w:lang w:val="bg-BG"/>
              </w:rPr>
              <w:t>стратегически документ(и) за транспортния сектор</w:t>
            </w:r>
            <w:r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8A4E00" w:rsidRPr="00363B68" w:rsidTr="00F14643">
        <w:tc>
          <w:tcPr>
            <w:tcW w:w="993" w:type="dxa"/>
            <w:shd w:val="clear" w:color="auto" w:fill="DBE5F1" w:themeFill="accent1" w:themeFillTint="33"/>
            <w:vAlign w:val="center"/>
          </w:tcPr>
          <w:p w:rsidR="008A4E00" w:rsidRPr="00363B68" w:rsidRDefault="008A4E00" w:rsidP="00F1464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4E00" w:rsidRPr="00363B68" w:rsidRDefault="00046B58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 xml:space="preserve">Поставете отметка, където </w:t>
            </w:r>
            <w:r>
              <w:rPr>
                <w:spacing w:val="10"/>
                <w:lang w:val="bg-BG"/>
              </w:rPr>
              <w:lastRenderedPageBreak/>
              <w:t>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lastRenderedPageBreak/>
              <w:t>Моля, пояснете</w:t>
            </w:r>
          </w:p>
        </w:tc>
      </w:tr>
      <w:tr w:rsidR="008A4E00" w:rsidRPr="00363B68" w:rsidTr="00F14643">
        <w:tc>
          <w:tcPr>
            <w:tcW w:w="993" w:type="dxa"/>
            <w:vAlign w:val="center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93" w:type="dxa"/>
          </w:tcPr>
          <w:p w:rsidR="008A4E00" w:rsidRPr="00AB4BCF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93" w:type="dxa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640" w:type="dxa"/>
            <w:gridSpan w:val="3"/>
            <w:shd w:val="clear" w:color="auto" w:fill="C6D9F1"/>
            <w:vAlign w:val="center"/>
          </w:tcPr>
          <w:p w:rsidR="008A4E00" w:rsidRPr="006C01F3" w:rsidRDefault="008A4E00" w:rsidP="00F14643">
            <w:pPr>
              <w:pStyle w:val="ListParagraph"/>
              <w:numPr>
                <w:ilvl w:val="0"/>
                <w:numId w:val="21"/>
              </w:num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ind w:left="318"/>
              <w:contextualSpacing/>
              <w:jc w:val="both"/>
              <w:textAlignment w:val="baseline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 xml:space="preserve">В случай, че проекта е за подготовка на инвестиционен/инфраструктурен проект, то </w:t>
            </w:r>
            <w:r w:rsidRPr="00F63AF2">
              <w:rPr>
                <w:spacing w:val="10"/>
                <w:sz w:val="24"/>
                <w:szCs w:val="24"/>
                <w:lang w:val="bg-BG"/>
              </w:rPr>
              <w:t>елементите на техническата помощ за подготовка на инвестиционен проект са детайлно описани:</w:t>
            </w:r>
          </w:p>
        </w:tc>
      </w:tr>
      <w:tr w:rsidR="008A4E00" w:rsidRPr="00363B68" w:rsidTr="00F14643">
        <w:tc>
          <w:tcPr>
            <w:tcW w:w="993" w:type="dxa"/>
            <w:shd w:val="clear" w:color="auto" w:fill="DBE5F1" w:themeFill="accent1" w:themeFillTint="33"/>
            <w:vAlign w:val="center"/>
          </w:tcPr>
          <w:p w:rsidR="008A4E00" w:rsidRPr="00363B68" w:rsidRDefault="008A4E00" w:rsidP="00F1464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4E00" w:rsidRPr="00363B68" w:rsidRDefault="00046B58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A4E00" w:rsidRPr="00363B68" w:rsidTr="00F14643">
        <w:tc>
          <w:tcPr>
            <w:tcW w:w="993" w:type="dxa"/>
            <w:vAlign w:val="center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93" w:type="dxa"/>
          </w:tcPr>
          <w:p w:rsidR="008A4E00" w:rsidRPr="00AB4BCF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A4E00" w:rsidRPr="00363B68" w:rsidTr="00F14643">
        <w:tc>
          <w:tcPr>
            <w:tcW w:w="993" w:type="dxa"/>
          </w:tcPr>
          <w:p w:rsidR="008A4E00" w:rsidRPr="00363B68" w:rsidRDefault="008A4E00" w:rsidP="00F1464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363B68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A4E00" w:rsidRPr="00363B68" w:rsidRDefault="008A4E00" w:rsidP="00F1464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8A4E00" w:rsidRDefault="008A4E00" w:rsidP="00AC402B">
      <w:pPr>
        <w:ind w:left="1440"/>
        <w:jc w:val="both"/>
        <w:rPr>
          <w:b/>
          <w:sz w:val="24"/>
          <w:szCs w:val="24"/>
          <w:lang w:val="bg-BG"/>
        </w:rPr>
      </w:pPr>
    </w:p>
    <w:p w:rsidR="00DF49DD" w:rsidRDefault="00DF49DD" w:rsidP="004A2F2E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  <w:r>
        <w:rPr>
          <w:b/>
          <w:spacing w:val="10"/>
          <w:sz w:val="24"/>
          <w:szCs w:val="24"/>
          <w:lang w:val="bg-BG"/>
        </w:rPr>
        <w:t xml:space="preserve">Заключение: </w:t>
      </w:r>
    </w:p>
    <w:p w:rsidR="004A2F2E" w:rsidRPr="00F54FAA" w:rsidRDefault="004A2F2E" w:rsidP="004A2F2E">
      <w:pPr>
        <w:tabs>
          <w:tab w:val="left" w:pos="142"/>
          <w:tab w:val="left" w:pos="1701"/>
        </w:tabs>
        <w:rPr>
          <w:color w:val="808080"/>
          <w:lang w:val="bg-B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4A2F2E" w:rsidRPr="00363B68" w:rsidTr="004A2F2E">
        <w:trPr>
          <w:trHeight w:val="4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F2E" w:rsidRPr="00363B68" w:rsidRDefault="004A2F2E" w:rsidP="00D34EAE">
            <w:pPr>
              <w:jc w:val="both"/>
              <w:rPr>
                <w:spacing w:val="10"/>
                <w:sz w:val="24"/>
                <w:szCs w:val="24"/>
                <w:lang w:val="bg-BG"/>
              </w:rPr>
            </w:pPr>
            <w:r w:rsidRPr="00671441">
              <w:rPr>
                <w:spacing w:val="10"/>
                <w:sz w:val="24"/>
                <w:szCs w:val="24"/>
                <w:lang w:val="bg-BG"/>
              </w:rPr>
              <w:t xml:space="preserve">Въз основа на извършената техническа и финансова оценка, </w:t>
            </w:r>
            <w:r w:rsidR="00D34EAE">
              <w:rPr>
                <w:spacing w:val="10"/>
                <w:sz w:val="24"/>
                <w:szCs w:val="24"/>
                <w:lang w:val="bg-BG"/>
              </w:rPr>
              <w:t>определяме</w:t>
            </w:r>
            <w:r>
              <w:rPr>
                <w:spacing w:val="10"/>
                <w:sz w:val="24"/>
                <w:szCs w:val="24"/>
                <w:lang w:val="bg-BG"/>
              </w:rPr>
              <w:t>, че проектното предложение</w:t>
            </w:r>
            <w:r w:rsidRPr="00AB79DA">
              <w:rPr>
                <w:spacing w:val="10"/>
                <w:sz w:val="24"/>
                <w:szCs w:val="24"/>
                <w:lang w:val="bg-BG"/>
              </w:rPr>
              <w:t xml:space="preserve"> отговаря на всички приложими критерии</w:t>
            </w:r>
            <w:r>
              <w:rPr>
                <w:spacing w:val="10"/>
                <w:sz w:val="24"/>
                <w:szCs w:val="24"/>
                <w:lang w:val="bg-BG"/>
              </w:rPr>
              <w:t xml:space="preserve"> за техническа и финансова оценка</w:t>
            </w:r>
            <w:r w:rsidRPr="00671441"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4A2F2E" w:rsidRPr="00363B68" w:rsidTr="004A2F2E">
        <w:trPr>
          <w:trHeight w:val="4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2E" w:rsidRPr="00363B68" w:rsidRDefault="00046B58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2E" w:rsidRPr="00363B68" w:rsidRDefault="004A2F2E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2E" w:rsidRPr="00363B68" w:rsidRDefault="004A2F2E" w:rsidP="00AB4BCF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363B68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350BD1">
              <w:rPr>
                <w:spacing w:val="10"/>
                <w:sz w:val="24"/>
                <w:szCs w:val="24"/>
                <w:lang w:val="bg-BG"/>
              </w:rPr>
            </w:r>
            <w:r w:rsidR="00350BD1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363B68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4A2F2E" w:rsidRPr="00363B68" w:rsidTr="004A2F2E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2E" w:rsidRPr="00363B68" w:rsidRDefault="004A2F2E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2E" w:rsidRPr="00AB79DA" w:rsidRDefault="004A2F2E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2E" w:rsidRPr="00AB79DA" w:rsidRDefault="004A2F2E" w:rsidP="00AB4BC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F2405F" w:rsidRDefault="00F2405F" w:rsidP="00AD4577">
      <w:pPr>
        <w:tabs>
          <w:tab w:val="left" w:pos="1725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61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4819"/>
        <w:gridCol w:w="1701"/>
        <w:gridCol w:w="1560"/>
      </w:tblGrid>
      <w:tr w:rsidR="00511C66" w:rsidRPr="00BE51C1" w:rsidTr="00C10D9B">
        <w:trPr>
          <w:cantSplit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6" w:rsidRPr="00BE51C1" w:rsidRDefault="00511C66" w:rsidP="00A11EB2">
            <w:pPr>
              <w:pStyle w:val="Tableline"/>
              <w:snapToGrid w:val="0"/>
              <w:rPr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11C66" w:rsidRPr="00BE51C1" w:rsidRDefault="009C62B6" w:rsidP="009C62B6">
            <w:pPr>
              <w:pStyle w:val="Tableline"/>
              <w:snapToGrid w:val="0"/>
              <w:jc w:val="center"/>
              <w:rPr>
                <w:b/>
                <w:bCs/>
                <w:lang w:val="bg-BG"/>
              </w:rPr>
            </w:pPr>
            <w:r w:rsidRPr="009C62B6">
              <w:rPr>
                <w:bCs/>
                <w:sz w:val="20"/>
                <w:szCs w:val="20"/>
                <w:lang w:val="bg-BG"/>
              </w:rPr>
              <w:t>Име</w:t>
            </w:r>
            <w:r>
              <w:rPr>
                <w:bCs/>
                <w:sz w:val="20"/>
                <w:szCs w:val="20"/>
                <w:lang w:val="bg-BG"/>
              </w:rPr>
              <w:t xml:space="preserve">, фамилия и длъжност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511C66" w:rsidRPr="009609C0" w:rsidRDefault="00511C66" w:rsidP="00A11EB2">
            <w:pPr>
              <w:pStyle w:val="Tableline"/>
              <w:snapToGrid w:val="0"/>
              <w:jc w:val="center"/>
              <w:rPr>
                <w:bCs/>
                <w:sz w:val="20"/>
                <w:szCs w:val="20"/>
                <w:lang w:val="bg-BG"/>
              </w:rPr>
            </w:pPr>
            <w:r w:rsidRPr="009609C0">
              <w:rPr>
                <w:bCs/>
                <w:sz w:val="20"/>
                <w:szCs w:val="20"/>
                <w:lang w:val="bg-BG"/>
              </w:rPr>
              <w:t>Подпис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511C66" w:rsidRPr="009609C0" w:rsidRDefault="00511C66" w:rsidP="00A11EB2">
            <w:pPr>
              <w:pStyle w:val="Tableline"/>
              <w:snapToGrid w:val="0"/>
              <w:jc w:val="center"/>
              <w:rPr>
                <w:bCs/>
                <w:sz w:val="20"/>
                <w:szCs w:val="20"/>
                <w:lang w:val="bg-BG"/>
              </w:rPr>
            </w:pPr>
            <w:r w:rsidRPr="009609C0">
              <w:rPr>
                <w:bCs/>
                <w:sz w:val="20"/>
                <w:szCs w:val="20"/>
                <w:lang w:val="bg-BG"/>
              </w:rPr>
              <w:t>Дата</w:t>
            </w:r>
          </w:p>
        </w:tc>
      </w:tr>
      <w:tr w:rsidR="00C10D9B" w:rsidRPr="00BE51C1" w:rsidTr="00C10D9B">
        <w:trPr>
          <w:cantSplit/>
          <w:trHeight w:val="130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10D9B" w:rsidRPr="000825AA" w:rsidRDefault="00C10D9B" w:rsidP="00DA6CD3">
            <w:pPr>
              <w:pStyle w:val="Tableline"/>
              <w:snapToGrid w:val="0"/>
              <w:rPr>
                <w:b/>
                <w:bCs/>
                <w:lang w:val="bg-BG"/>
              </w:rPr>
            </w:pPr>
            <w:r w:rsidRPr="000825AA">
              <w:rPr>
                <w:b/>
                <w:bCs/>
                <w:lang w:val="bg-BG"/>
              </w:rPr>
              <w:t>Изготвил: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9B" w:rsidRDefault="00C10D9B" w:rsidP="00A11EB2">
            <w:pPr>
              <w:pStyle w:val="Tableline"/>
              <w:snapToGrid w:val="0"/>
              <w:rPr>
                <w:b/>
                <w:bCs/>
                <w:lang w:val="en-US"/>
              </w:rPr>
            </w:pPr>
          </w:p>
          <w:p w:rsidR="00C10D9B" w:rsidRPr="009609C0" w:rsidRDefault="00C10D9B" w:rsidP="00D90C69">
            <w:pPr>
              <w:pStyle w:val="Tableline"/>
              <w:snapToGrid w:val="0"/>
              <w:jc w:val="center"/>
              <w:rPr>
                <w:i/>
                <w:sz w:val="24"/>
                <w:szCs w:val="24"/>
                <w:lang w:val="bg-BG"/>
              </w:rPr>
            </w:pPr>
            <w:r>
              <w:rPr>
                <w:b/>
                <w:bCs/>
                <w:lang w:val="en-US"/>
              </w:rPr>
              <w:t>……………………………………………………..</w:t>
            </w:r>
          </w:p>
          <w:p w:rsidR="00C10D9B" w:rsidRPr="009609C0" w:rsidRDefault="00D34EAE" w:rsidP="00D90C69">
            <w:pPr>
              <w:pStyle w:val="Tableline"/>
              <w:snapToGrid w:val="0"/>
              <w:jc w:val="center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Пълно наименование на бенефициента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B" w:rsidRPr="00BE51C1" w:rsidRDefault="00C10D9B" w:rsidP="00A11EB2">
            <w:pPr>
              <w:pStyle w:val="Tableline"/>
              <w:snapToGrid w:val="0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B" w:rsidRPr="00BE51C1" w:rsidRDefault="00C10D9B" w:rsidP="00A11EB2">
            <w:pPr>
              <w:pStyle w:val="Tableline"/>
              <w:snapToGrid w:val="0"/>
              <w:rPr>
                <w:lang w:val="bg-BG"/>
              </w:rPr>
            </w:pPr>
          </w:p>
        </w:tc>
      </w:tr>
    </w:tbl>
    <w:p w:rsidR="00367BEB" w:rsidRPr="003632C7" w:rsidRDefault="00367BEB" w:rsidP="00AD4577">
      <w:pPr>
        <w:tabs>
          <w:tab w:val="left" w:pos="1725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sectPr w:rsidR="00367BEB" w:rsidRPr="003632C7" w:rsidSect="002805E5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7C" w:rsidRDefault="0032237C">
      <w:r>
        <w:separator/>
      </w:r>
    </w:p>
  </w:endnote>
  <w:endnote w:type="continuationSeparator" w:id="0">
    <w:p w:rsidR="0032237C" w:rsidRDefault="003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03" w:usb1="00000000" w:usb2="00000000" w:usb3="00000000" w:csb0="00000005" w:csb1="00000000"/>
  </w:font>
  <w:font w:name="OWBUTZ+HelenBg-Regular">
    <w:altName w:val="Helen B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7C" w:rsidRDefault="0032237C">
      <w:r>
        <w:separator/>
      </w:r>
    </w:p>
  </w:footnote>
  <w:footnote w:type="continuationSeparator" w:id="0">
    <w:p w:rsidR="0032237C" w:rsidRDefault="0032237C">
      <w:r>
        <w:continuationSeparator/>
      </w:r>
    </w:p>
  </w:footnote>
  <w:footnote w:id="1">
    <w:p w:rsidR="0032237C" w:rsidRPr="006F047E" w:rsidRDefault="0032237C" w:rsidP="001C765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зависимост от начина на подаване на проектното предложение: при подаване чрез системата ИСУН 2020 се проверява наличието на електронен подпис, а при подаване чрез деловодството на МТИТС се проверява наличие на подпис на Декларацията, към която е приложен на електронен носител ФК.</w:t>
      </w:r>
    </w:p>
  </w:footnote>
  <w:footnote w:id="2">
    <w:p w:rsidR="003D5ED1" w:rsidRPr="00B947DB" w:rsidRDefault="003D5ED1" w:rsidP="003D5ED1">
      <w:pPr>
        <w:pStyle w:val="FootnoteText"/>
        <w:ind w:left="142" w:hanging="142"/>
        <w:jc w:val="both"/>
        <w:rPr>
          <w:spacing w:val="10"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 съответствие  с </w:t>
      </w:r>
      <w:r w:rsidRPr="00B947DB">
        <w:rPr>
          <w:spacing w:val="10"/>
          <w:lang w:val="bg-BG"/>
        </w:rPr>
        <w:t>П</w:t>
      </w:r>
      <w:r>
        <w:rPr>
          <w:spacing w:val="10"/>
          <w:lang w:val="bg-BG"/>
        </w:rPr>
        <w:t xml:space="preserve">остановление </w:t>
      </w:r>
      <w:r w:rsidRPr="00B947DB">
        <w:rPr>
          <w:spacing w:val="10"/>
          <w:lang w:val="bg-BG"/>
        </w:rPr>
        <w:t>№ 119 от 20.05.2014 г.</w:t>
      </w:r>
      <w:r>
        <w:rPr>
          <w:spacing w:val="10"/>
          <w:lang w:val="bg-BG"/>
        </w:rPr>
        <w:t xml:space="preserve"> на Министерския съвет</w:t>
      </w:r>
      <w:r w:rsidRPr="00562578">
        <w:rPr>
          <w:spacing w:val="10"/>
          <w:lang w:val="bg-BG"/>
        </w:rPr>
        <w:t xml:space="preserve"> </w:t>
      </w:r>
      <w:r w:rsidRPr="009216E6">
        <w:rPr>
          <w:spacing w:val="10"/>
          <w:lang w:val="bg-BG"/>
        </w:rPr>
        <w:t>или с действаща</w:t>
      </w:r>
      <w:r>
        <w:rPr>
          <w:spacing w:val="10"/>
          <w:lang w:val="bg-BG"/>
        </w:rPr>
        <w:t>та</w:t>
      </w:r>
      <w:r w:rsidRPr="009216E6">
        <w:rPr>
          <w:spacing w:val="10"/>
          <w:lang w:val="bg-BG"/>
        </w:rPr>
        <w:t xml:space="preserve"> нормативна уредба</w:t>
      </w:r>
      <w:r>
        <w:rPr>
          <w:spacing w:val="10"/>
          <w:lang w:val="bg-BG"/>
        </w:rPr>
        <w:t>,</w:t>
      </w:r>
      <w:r w:rsidRPr="009216E6">
        <w:rPr>
          <w:spacing w:val="10"/>
          <w:lang w:val="bg-BG"/>
        </w:rPr>
        <w:t xml:space="preserve"> в случай на отмяна/ изменение на тази разпоредба</w:t>
      </w:r>
      <w:r>
        <w:rPr>
          <w:spacing w:val="10"/>
          <w:lang w:val="bg-BG"/>
        </w:rPr>
        <w:t>.</w:t>
      </w:r>
    </w:p>
  </w:footnote>
  <w:footnote w:id="3">
    <w:p w:rsidR="0032237C" w:rsidRPr="00907666" w:rsidRDefault="0032237C" w:rsidP="00A16E4F">
      <w:pPr>
        <w:pStyle w:val="FootnoteText"/>
        <w:ind w:left="142" w:hanging="142"/>
        <w:jc w:val="both"/>
        <w:rPr>
          <w:lang w:val="bg-BG"/>
        </w:rPr>
      </w:pPr>
      <w:r w:rsidRPr="00907666">
        <w:rPr>
          <w:rStyle w:val="FootnoteReference"/>
          <w:b/>
        </w:rPr>
        <w:footnoteRef/>
      </w:r>
      <w:r w:rsidRPr="00907666">
        <w:rPr>
          <w:b/>
        </w:rPr>
        <w:t xml:space="preserve"> </w:t>
      </w:r>
      <w:r w:rsidRPr="00863C2C">
        <w:rPr>
          <w:lang w:val="bg-BG"/>
        </w:rPr>
        <w:t>Съгласно</w:t>
      </w:r>
      <w:r>
        <w:rPr>
          <w:b/>
          <w:lang w:val="bg-BG"/>
        </w:rPr>
        <w:t xml:space="preserve"> </w:t>
      </w:r>
      <w:r>
        <w:t>Решение за изпълнение на Комисията</w:t>
      </w:r>
      <w:r>
        <w:rPr>
          <w:lang w:val="bg-BG"/>
        </w:rPr>
        <w:t xml:space="preserve"> </w:t>
      </w:r>
      <w:r>
        <w:t>от 18 февруари 2014 година</w:t>
      </w:r>
      <w:r>
        <w:rPr>
          <w:lang w:val="bg-BG"/>
        </w:rPr>
        <w:t xml:space="preserve"> </w:t>
      </w:r>
      <w:r>
        <w:t>за определяне на списъка на регионите, които отговарят на критериите за финансиране по Европейския фонд за регионално развитие и Европейския социален фонд, и на държавите членки, които отговарят на критериите за финансиране по Кохезионния фонд за периода 2014—2020 г.</w:t>
      </w:r>
      <w:r>
        <w:rPr>
          <w:lang w:val="bg-BG"/>
        </w:rPr>
        <w:t xml:space="preserve"> </w:t>
      </w:r>
      <w:r>
        <w:t>(нотифицирано под номер C(2014) 974)</w:t>
      </w:r>
      <w:r>
        <w:rPr>
          <w:lang w:val="bg-BG"/>
        </w:rPr>
        <w:t xml:space="preserve"> </w:t>
      </w:r>
      <w:r>
        <w:t>(2014/99/ЕС)</w:t>
      </w:r>
    </w:p>
  </w:footnote>
  <w:footnote w:id="4">
    <w:p w:rsidR="0032237C" w:rsidRPr="00336265" w:rsidRDefault="0032237C" w:rsidP="00A16E4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параграф  2 на чл. 65 от Регламент (ЕС) № 1303/2013 г.</w:t>
      </w:r>
    </w:p>
  </w:footnote>
  <w:footnote w:id="5">
    <w:p w:rsidR="0032237C" w:rsidRPr="00526AEA" w:rsidRDefault="0032237C" w:rsidP="00857270">
      <w:pPr>
        <w:pStyle w:val="FootnoteText"/>
        <w:ind w:left="284" w:hanging="142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 съответствие с </w:t>
      </w:r>
      <w:r w:rsidRPr="00526AEA">
        <w:t>т. 13 на ДНФ № 1 от 01.07.2014 г.</w:t>
      </w:r>
      <w:r w:rsidRPr="00EE4139">
        <w:rPr>
          <w:spacing w:val="10"/>
          <w:lang w:val="bg-BG"/>
        </w:rPr>
        <w:t xml:space="preserve"> </w:t>
      </w:r>
      <w:r w:rsidRPr="009216E6">
        <w:rPr>
          <w:spacing w:val="10"/>
          <w:lang w:val="bg-BG"/>
        </w:rPr>
        <w:t>или действаща</w:t>
      </w:r>
      <w:r>
        <w:rPr>
          <w:spacing w:val="10"/>
          <w:lang w:val="bg-BG"/>
        </w:rPr>
        <w:t>та</w:t>
      </w:r>
      <w:r w:rsidRPr="009216E6">
        <w:rPr>
          <w:spacing w:val="10"/>
          <w:lang w:val="bg-BG"/>
        </w:rPr>
        <w:t xml:space="preserve"> нормативна уредба</w:t>
      </w:r>
      <w:r>
        <w:rPr>
          <w:spacing w:val="10"/>
          <w:lang w:val="bg-BG"/>
        </w:rPr>
        <w:t>,</w:t>
      </w:r>
      <w:r w:rsidRPr="009216E6">
        <w:rPr>
          <w:spacing w:val="10"/>
          <w:lang w:val="bg-BG"/>
        </w:rPr>
        <w:t xml:space="preserve"> в случай на отмяна/ изменение на т</w:t>
      </w:r>
      <w:r>
        <w:rPr>
          <w:spacing w:val="10"/>
          <w:lang w:val="bg-BG"/>
        </w:rPr>
        <w:t>е</w:t>
      </w:r>
      <w:r w:rsidRPr="009216E6">
        <w:rPr>
          <w:spacing w:val="10"/>
          <w:lang w:val="bg-BG"/>
        </w:rPr>
        <w:t xml:space="preserve">зи </w:t>
      </w:r>
      <w:r>
        <w:rPr>
          <w:spacing w:val="10"/>
          <w:lang w:val="bg-BG"/>
        </w:rPr>
        <w:t>указания</w:t>
      </w:r>
      <w:r w:rsidRPr="00562578">
        <w:t>.</w:t>
      </w:r>
    </w:p>
  </w:footnote>
  <w:footnote w:id="6">
    <w:p w:rsidR="0032237C" w:rsidRPr="003354A7" w:rsidRDefault="0032237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Неприложимо за проектни предложения за кандидатстване, чрез бюджетна линия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108" w:tblpY="182"/>
      <w:tblW w:w="9462" w:type="dxa"/>
      <w:tblLayout w:type="fixed"/>
      <w:tblLook w:val="0000" w:firstRow="0" w:lastRow="0" w:firstColumn="0" w:lastColumn="0" w:noHBand="0" w:noVBand="0"/>
    </w:tblPr>
    <w:tblGrid>
      <w:gridCol w:w="2093"/>
      <w:gridCol w:w="3148"/>
      <w:gridCol w:w="2947"/>
      <w:gridCol w:w="1274"/>
    </w:tblGrid>
    <w:tr w:rsidR="0032237C" w:rsidRPr="00D278B2" w:rsidTr="00457149">
      <w:trPr>
        <w:trHeight w:val="318"/>
      </w:trPr>
      <w:tc>
        <w:tcPr>
          <w:tcW w:w="8188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2237C" w:rsidRPr="003A5660" w:rsidRDefault="0032237C" w:rsidP="00457149">
          <w:pPr>
            <w:pStyle w:val="Footer"/>
            <w:jc w:val="right"/>
            <w:rPr>
              <w:b/>
              <w:szCs w:val="24"/>
              <w:lang w:val="bg-BG"/>
            </w:rPr>
          </w:pPr>
          <w:r w:rsidRPr="003A5660">
            <w:rPr>
              <w:b/>
              <w:szCs w:val="24"/>
              <w:lang w:val="bg-BG"/>
            </w:rPr>
            <w:t>Приложение:</w: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F3F3F3"/>
          <w:vAlign w:val="center"/>
        </w:tcPr>
        <w:p w:rsidR="0032237C" w:rsidRPr="00876A81" w:rsidRDefault="0032237C" w:rsidP="007918F8">
          <w:pPr>
            <w:pStyle w:val="Footer"/>
            <w:ind w:firstLine="12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05.2.</w:t>
          </w:r>
        </w:p>
      </w:tc>
    </w:tr>
    <w:tr w:rsidR="0032237C" w:rsidRPr="00D278B2" w:rsidTr="00457149">
      <w:trPr>
        <w:trHeight w:val="366"/>
      </w:trPr>
      <w:tc>
        <w:tcPr>
          <w:tcW w:w="8188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2237C" w:rsidRDefault="0032237C" w:rsidP="00457149">
          <w:pPr>
            <w:pStyle w:val="Footer"/>
            <w:ind w:firstLine="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 xml:space="preserve">ОЦЕНИТЕЛНА ТАБЛИЦА ЗА ИЗВЪРШЕНА САМООЦЕНКА  </w:t>
          </w:r>
        </w:p>
        <w:p w:rsidR="0032237C" w:rsidRDefault="0032237C" w:rsidP="00457149">
          <w:pPr>
            <w:pStyle w:val="Footer"/>
            <w:ind w:firstLine="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ОТ БЕНЕФИЦИЕНТА НА ПРОЕКТНО ПРЕДЛОЖЕНИЕ</w:t>
          </w:r>
        </w:p>
        <w:p w:rsidR="0032237C" w:rsidRPr="00457149" w:rsidRDefault="0032237C" w:rsidP="00457149">
          <w:pPr>
            <w:pStyle w:val="Footer"/>
            <w:ind w:firstLine="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ЗА  ПРОЕКТ ЗА ТЕХНИЧЕСКА ПОМОЩ/ БЮДЖЕТНА ЛИНИЯ</w: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F3F3F3"/>
          <w:vAlign w:val="center"/>
        </w:tcPr>
        <w:p w:rsidR="0032237C" w:rsidRPr="003A5660" w:rsidRDefault="0032237C" w:rsidP="00457149">
          <w:pPr>
            <w:pStyle w:val="Footer"/>
            <w:ind w:firstLine="120"/>
            <w:rPr>
              <w:b/>
              <w:sz w:val="20"/>
              <w:lang w:val="bg-BG"/>
            </w:rPr>
          </w:pPr>
          <w:r>
            <w:rPr>
              <w:b/>
              <w:sz w:val="20"/>
              <w:lang w:val="en-US"/>
            </w:rPr>
            <w:t xml:space="preserve">   </w:t>
          </w:r>
          <w:r w:rsidRPr="003A5660">
            <w:rPr>
              <w:b/>
              <w:sz w:val="20"/>
              <w:lang w:val="bg-BG"/>
            </w:rPr>
            <w:t xml:space="preserve">стр. 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PAGE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350BD1">
            <w:rPr>
              <w:rStyle w:val="PageNumber"/>
              <w:b/>
              <w:noProof/>
              <w:sz w:val="20"/>
            </w:rPr>
            <w:t>2</w:t>
          </w:r>
          <w:r w:rsidRPr="003A5660">
            <w:rPr>
              <w:rStyle w:val="PageNumber"/>
              <w:b/>
              <w:sz w:val="20"/>
            </w:rPr>
            <w:fldChar w:fldCharType="end"/>
          </w:r>
          <w:r w:rsidRPr="003A5660">
            <w:rPr>
              <w:b/>
              <w:sz w:val="20"/>
            </w:rPr>
            <w:t>/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NUMPAGES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350BD1">
            <w:rPr>
              <w:rStyle w:val="PageNumber"/>
              <w:b/>
              <w:noProof/>
              <w:sz w:val="20"/>
            </w:rPr>
            <w:t>8</w:t>
          </w:r>
          <w:r w:rsidRPr="003A5660">
            <w:rPr>
              <w:rStyle w:val="PageNumber"/>
              <w:b/>
              <w:sz w:val="20"/>
            </w:rPr>
            <w:fldChar w:fldCharType="end"/>
          </w:r>
        </w:p>
      </w:tc>
    </w:tr>
    <w:tr w:rsidR="0032237C" w:rsidRPr="00D278B2" w:rsidTr="00457149">
      <w:trPr>
        <w:trHeight w:val="2729"/>
      </w:trPr>
      <w:tc>
        <w:tcPr>
          <w:tcW w:w="2093" w:type="dxa"/>
          <w:tcBorders>
            <w:top w:val="single" w:sz="4" w:space="0" w:color="999999"/>
            <w:left w:val="single" w:sz="4" w:space="0" w:color="999999"/>
            <w:bottom w:val="single" w:sz="2" w:space="0" w:color="BFBFBF"/>
            <w:right w:val="single" w:sz="4" w:space="0" w:color="999999"/>
          </w:tcBorders>
          <w:shd w:val="clear" w:color="auto" w:fill="auto"/>
          <w:vAlign w:val="center"/>
        </w:tcPr>
        <w:p w:rsidR="0032237C" w:rsidRPr="007D56DB" w:rsidRDefault="0032237C" w:rsidP="00457149">
          <w:pPr>
            <w:pStyle w:val="Pa1"/>
            <w:jc w:val="center"/>
            <w:rPr>
              <w:rFonts w:ascii="Times New Roman" w:hAnsi="Times New Roman"/>
              <w:b/>
            </w:rPr>
          </w:pPr>
          <w:r w:rsidRPr="007A1D01">
            <w:rPr>
              <w:rFonts w:ascii="Times New Roman" w:hAnsi="Times New Roman"/>
              <w:b/>
              <w:spacing w:val="10"/>
            </w:rPr>
            <w:t>Насоки по</w:t>
          </w:r>
          <w:r w:rsidRPr="0046351F">
            <w:rPr>
              <w:rFonts w:ascii="Times New Roman" w:hAnsi="Times New Roman"/>
              <w:spacing w:val="10"/>
            </w:rPr>
            <w:t xml:space="preserve"> </w:t>
          </w:r>
          <w:r w:rsidRPr="007D56DB">
            <w:rPr>
              <w:rFonts w:ascii="Times New Roman" w:hAnsi="Times New Roman"/>
              <w:b/>
            </w:rPr>
            <w:t>ОПТТИ</w:t>
          </w:r>
        </w:p>
        <w:p w:rsidR="0032237C" w:rsidRPr="007D56DB" w:rsidRDefault="0032237C" w:rsidP="00457149">
          <w:pPr>
            <w:pStyle w:val="Pa1"/>
            <w:jc w:val="center"/>
          </w:pPr>
          <w:r w:rsidRPr="007D56DB">
            <w:rPr>
              <w:rFonts w:ascii="Times New Roman" w:hAnsi="Times New Roman"/>
              <w:b/>
            </w:rPr>
            <w:t>2014-2020</w:t>
          </w:r>
        </w:p>
      </w:tc>
      <w:tc>
        <w:tcPr>
          <w:tcW w:w="3148" w:type="dxa"/>
          <w:tcBorders>
            <w:top w:val="single" w:sz="4" w:space="0" w:color="999999"/>
            <w:left w:val="single" w:sz="4" w:space="0" w:color="999999"/>
            <w:bottom w:val="single" w:sz="2" w:space="0" w:color="BFBFBF"/>
            <w:right w:val="single" w:sz="4" w:space="0" w:color="999999"/>
          </w:tcBorders>
          <w:vAlign w:val="center"/>
        </w:tcPr>
        <w:p w:rsidR="0032237C" w:rsidRDefault="0032237C" w:rsidP="00457149">
          <w:pPr>
            <w:rPr>
              <w:rFonts w:ascii="Arial" w:hAnsi="Arial" w:cs="Arial"/>
              <w:i/>
              <w:sz w:val="10"/>
              <w:szCs w:val="10"/>
              <w:lang w:val="ru-RU"/>
            </w:rPr>
          </w:pPr>
        </w:p>
        <w:p w:rsidR="0032237C" w:rsidRPr="003632C7" w:rsidRDefault="0032237C" w:rsidP="00457149">
          <w:pPr>
            <w:rPr>
              <w:rFonts w:ascii="Arial" w:hAnsi="Arial" w:cs="Arial"/>
              <w:i/>
              <w:sz w:val="10"/>
              <w:szCs w:val="10"/>
              <w:lang w:val="ru-RU"/>
            </w:rPr>
          </w:pPr>
        </w:p>
        <w:p w:rsidR="0032237C" w:rsidRPr="009F0821" w:rsidRDefault="0032237C" w:rsidP="00457149">
          <w:pPr>
            <w:jc w:val="center"/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</w:pPr>
          <w:r w:rsidRPr="009F0821"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 xml:space="preserve"> </w:t>
          </w:r>
          <w:r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 xml:space="preserve">  Инвестираме във В</w:t>
          </w:r>
          <w:r w:rsidRPr="009F0821"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>ашето бъдеще</w:t>
          </w:r>
        </w:p>
        <w:p w:rsidR="0032237C" w:rsidRPr="00AE00E5" w:rsidRDefault="0032237C" w:rsidP="00457149">
          <w:pPr>
            <w:spacing w:before="120"/>
            <w:jc w:val="center"/>
            <w:rPr>
              <w:sz w:val="16"/>
              <w:szCs w:val="16"/>
              <w:lang w:val="ru-RU"/>
            </w:rPr>
          </w:pPr>
          <w:r>
            <w:rPr>
              <w:noProof/>
              <w:color w:val="000000"/>
              <w:sz w:val="19"/>
              <w:szCs w:val="19"/>
              <w:lang w:val="bg-BG" w:eastAsia="bg-BG"/>
            </w:rPr>
            <w:drawing>
              <wp:inline distT="0" distB="0" distL="0" distR="0" wp14:anchorId="2EA96549" wp14:editId="339F6122">
                <wp:extent cx="1062990" cy="808355"/>
                <wp:effectExtent l="0" t="0" r="3810" b="0"/>
                <wp:docPr id="2" name="Picture 2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00E5">
            <w:rPr>
              <w:sz w:val="16"/>
              <w:szCs w:val="16"/>
              <w:lang w:val="ru-RU"/>
            </w:rPr>
            <w:t xml:space="preserve"> </w:t>
          </w:r>
        </w:p>
        <w:p w:rsidR="0032237C" w:rsidRDefault="0032237C" w:rsidP="00457149">
          <w:pPr>
            <w:jc w:val="center"/>
            <w:rPr>
              <w:sz w:val="16"/>
              <w:szCs w:val="16"/>
              <w:lang w:val="ru-RU"/>
            </w:rPr>
          </w:pPr>
        </w:p>
        <w:p w:rsidR="0032237C" w:rsidRPr="00472A35" w:rsidRDefault="0032237C" w:rsidP="00457149">
          <w:pPr>
            <w:rPr>
              <w:rFonts w:ascii="Arial" w:hAnsi="Arial" w:cs="Arial"/>
              <w:b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            </w:t>
          </w:r>
          <w:r w:rsidRPr="00472A35">
            <w:rPr>
              <w:rFonts w:ascii="Arial" w:hAnsi="Arial" w:cs="Arial"/>
              <w:b/>
              <w:sz w:val="16"/>
              <w:szCs w:val="16"/>
              <w:lang w:val="ru-RU"/>
            </w:rPr>
            <w:t>ЕВРОПЕЙСКИ СЪЮЗ</w:t>
          </w:r>
        </w:p>
        <w:p w:rsidR="0032237C" w:rsidRPr="00472A35" w:rsidRDefault="0032237C" w:rsidP="00457149">
          <w:pPr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ЕВРОПЕЙСКИ ФОНД</w:t>
          </w:r>
        </w:p>
        <w:p w:rsidR="0032237C" w:rsidRPr="00472A35" w:rsidRDefault="0032237C" w:rsidP="00457149">
          <w:pPr>
            <w:tabs>
              <w:tab w:val="left" w:pos="1725"/>
            </w:tabs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ЗА РЕГИОНАЛНО РАЗВИТИЕ</w:t>
          </w:r>
        </w:p>
        <w:p w:rsidR="0032237C" w:rsidRPr="00472A35" w:rsidRDefault="0032237C" w:rsidP="00457149">
          <w:pPr>
            <w:tabs>
              <w:tab w:val="left" w:pos="1725"/>
            </w:tabs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КОХЕЗИОНЕН ФОНД</w:t>
          </w:r>
        </w:p>
        <w:p w:rsidR="0032237C" w:rsidRPr="004375DA" w:rsidRDefault="0032237C" w:rsidP="00457149">
          <w:pPr>
            <w:rPr>
              <w:rFonts w:ascii="Arial" w:hAnsi="Arial" w:cs="Arial"/>
              <w:sz w:val="12"/>
              <w:szCs w:val="12"/>
              <w:lang w:val="ru-RU"/>
            </w:rPr>
          </w:pPr>
        </w:p>
      </w:tc>
      <w:tc>
        <w:tcPr>
          <w:tcW w:w="2947" w:type="dxa"/>
          <w:tcBorders>
            <w:top w:val="single" w:sz="4" w:space="0" w:color="999999"/>
            <w:left w:val="single" w:sz="4" w:space="0" w:color="999999"/>
            <w:bottom w:val="single" w:sz="2" w:space="0" w:color="BFBFBF"/>
            <w:right w:val="single" w:sz="4" w:space="0" w:color="999999"/>
          </w:tcBorders>
          <w:vAlign w:val="center"/>
        </w:tcPr>
        <w:p w:rsidR="0032237C" w:rsidRPr="00E34A30" w:rsidRDefault="0032237C" w:rsidP="00457149">
          <w:pPr>
            <w:jc w:val="center"/>
            <w:rPr>
              <w:rFonts w:ascii="Arial" w:hAnsi="Arial" w:cs="Arial"/>
              <w:b/>
              <w:sz w:val="18"/>
              <w:szCs w:val="18"/>
              <w:lang w:val="bg-BG"/>
            </w:rPr>
          </w:pPr>
          <w:r w:rsidRPr="00E34A30">
            <w:rPr>
              <w:rFonts w:ascii="Arial" w:hAnsi="Arial" w:cs="Arial"/>
            </w:rPr>
            <w:object w:dxaOrig="8536" w:dyaOrig="4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3pt;height:93.75pt" o:ole="">
                <v:imagedata r:id="rId2" o:title=""/>
              </v:shape>
              <o:OLEObject Type="Embed" ProgID="PBrush" ShapeID="_x0000_i1025" DrawAspect="Content" ObjectID="_1526474456" r:id="rId3"/>
            </w:objec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bottom w:val="single" w:sz="2" w:space="0" w:color="BFBFBF"/>
            <w:right w:val="single" w:sz="4" w:space="0" w:color="999999"/>
          </w:tcBorders>
          <w:vAlign w:val="center"/>
        </w:tcPr>
        <w:p w:rsidR="0032237C" w:rsidRDefault="0032237C" w:rsidP="00457149">
          <w:pPr>
            <w:pStyle w:val="Pa1"/>
            <w:jc w:val="center"/>
            <w:rPr>
              <w:rFonts w:ascii="Times New Roman" w:hAnsi="Times New Roman"/>
              <w:b/>
              <w:noProof/>
              <w:sz w:val="20"/>
              <w:szCs w:val="20"/>
              <w:lang w:val="en-US"/>
            </w:rPr>
          </w:pPr>
          <w:r w:rsidRPr="007A1D01">
            <w:rPr>
              <w:rFonts w:ascii="Times New Roman" w:hAnsi="Times New Roman"/>
              <w:b/>
              <w:noProof/>
              <w:sz w:val="20"/>
              <w:szCs w:val="20"/>
              <w:lang w:val="en-US"/>
            </w:rPr>
            <w:t>МТИТС</w:t>
          </w:r>
        </w:p>
      </w:tc>
    </w:tr>
  </w:tbl>
  <w:p w:rsidR="0032237C" w:rsidRDefault="00322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73"/>
    <w:multiLevelType w:val="hybridMultilevel"/>
    <w:tmpl w:val="D09C6D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2ACF"/>
    <w:multiLevelType w:val="hybridMultilevel"/>
    <w:tmpl w:val="1BAABE94"/>
    <w:lvl w:ilvl="0" w:tplc="07CC8468">
      <w:start w:val="1"/>
      <w:numFmt w:val="decimal"/>
      <w:lvlText w:val="13.6.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02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">
    <w:nsid w:val="11755612"/>
    <w:multiLevelType w:val="hybridMultilevel"/>
    <w:tmpl w:val="B9A0CC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2D69"/>
    <w:multiLevelType w:val="hybridMultilevel"/>
    <w:tmpl w:val="9DDEEBA8"/>
    <w:lvl w:ilvl="0" w:tplc="9B58FDE2">
      <w:start w:val="1"/>
      <w:numFmt w:val="bullet"/>
      <w:lvlText w:val=""/>
      <w:lvlJc w:val="left"/>
      <w:pPr>
        <w:tabs>
          <w:tab w:val="num" w:pos="1080"/>
        </w:tabs>
        <w:ind w:left="587" w:hanging="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9E69A7"/>
    <w:multiLevelType w:val="hybridMultilevel"/>
    <w:tmpl w:val="DCA436EC"/>
    <w:lvl w:ilvl="0" w:tplc="5124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871A5"/>
    <w:multiLevelType w:val="hybridMultilevel"/>
    <w:tmpl w:val="7C9E3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5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0A63D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FC63BA"/>
    <w:multiLevelType w:val="hybridMultilevel"/>
    <w:tmpl w:val="2F261CBC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8E5173"/>
    <w:multiLevelType w:val="hybridMultilevel"/>
    <w:tmpl w:val="FB1AC882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06263"/>
    <w:multiLevelType w:val="hybridMultilevel"/>
    <w:tmpl w:val="592EAC7E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A43663"/>
    <w:multiLevelType w:val="hybridMultilevel"/>
    <w:tmpl w:val="4B50932C"/>
    <w:lvl w:ilvl="0" w:tplc="0402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B46BE6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16E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5B5836"/>
    <w:multiLevelType w:val="hybridMultilevel"/>
    <w:tmpl w:val="D43EE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0D0B"/>
    <w:multiLevelType w:val="hybridMultilevel"/>
    <w:tmpl w:val="60643E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2D68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40CC"/>
    <w:multiLevelType w:val="hybridMultilevel"/>
    <w:tmpl w:val="FB1AC882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146A7"/>
    <w:multiLevelType w:val="hybridMultilevel"/>
    <w:tmpl w:val="C3FC3F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0CB7"/>
    <w:multiLevelType w:val="hybridMultilevel"/>
    <w:tmpl w:val="D43EE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F612F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6198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3E1A8A"/>
    <w:multiLevelType w:val="hybridMultilevel"/>
    <w:tmpl w:val="F022EFD0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2D95"/>
    <w:multiLevelType w:val="hybridMultilevel"/>
    <w:tmpl w:val="018E15FE"/>
    <w:lvl w:ilvl="0" w:tplc="ECB6C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F37FF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C3669"/>
    <w:multiLevelType w:val="hybridMultilevel"/>
    <w:tmpl w:val="68ACF9BE"/>
    <w:lvl w:ilvl="0" w:tplc="0402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3182E7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884887"/>
    <w:multiLevelType w:val="hybridMultilevel"/>
    <w:tmpl w:val="44AE34BC"/>
    <w:lvl w:ilvl="0" w:tplc="1526978E">
      <w:start w:val="1"/>
      <w:numFmt w:val="upperLetter"/>
      <w:lvlText w:val="%1."/>
      <w:lvlJc w:val="left"/>
      <w:pPr>
        <w:ind w:left="1287" w:hanging="360"/>
      </w:pPr>
      <w:rPr>
        <w:rFonts w:ascii="Times New Roman Bold" w:hAnsi="Times New Roman Bold"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6"/>
  </w:num>
  <w:num w:numId="6">
    <w:abstractNumId w:val="1"/>
  </w:num>
  <w:num w:numId="7">
    <w:abstractNumId w:val="15"/>
  </w:num>
  <w:num w:numId="8">
    <w:abstractNumId w:val="12"/>
  </w:num>
  <w:num w:numId="9">
    <w:abstractNumId w:val="25"/>
  </w:num>
  <w:num w:numId="10">
    <w:abstractNumId w:val="13"/>
  </w:num>
  <w:num w:numId="11">
    <w:abstractNumId w:val="21"/>
  </w:num>
  <w:num w:numId="12">
    <w:abstractNumId w:val="24"/>
  </w:num>
  <w:num w:numId="13">
    <w:abstractNumId w:val="20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"/>
  </w:num>
  <w:num w:numId="19">
    <w:abstractNumId w:val="10"/>
  </w:num>
  <w:num w:numId="20">
    <w:abstractNumId w:val="11"/>
  </w:num>
  <w:num w:numId="21">
    <w:abstractNumId w:val="22"/>
  </w:num>
  <w:num w:numId="22">
    <w:abstractNumId w:val="16"/>
  </w:num>
  <w:num w:numId="23">
    <w:abstractNumId w:val="23"/>
  </w:num>
  <w:num w:numId="24">
    <w:abstractNumId w:val="27"/>
  </w:num>
  <w:num w:numId="25">
    <w:abstractNumId w:val="8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4"/>
    <w:rsid w:val="00000286"/>
    <w:rsid w:val="000105D0"/>
    <w:rsid w:val="000246D7"/>
    <w:rsid w:val="00024C96"/>
    <w:rsid w:val="00031941"/>
    <w:rsid w:val="00046B58"/>
    <w:rsid w:val="000708E6"/>
    <w:rsid w:val="00082379"/>
    <w:rsid w:val="000825AA"/>
    <w:rsid w:val="00082B11"/>
    <w:rsid w:val="000931B7"/>
    <w:rsid w:val="000D2447"/>
    <w:rsid w:val="000D6A8E"/>
    <w:rsid w:val="000E31D6"/>
    <w:rsid w:val="000F46A5"/>
    <w:rsid w:val="00127AAE"/>
    <w:rsid w:val="001400A6"/>
    <w:rsid w:val="00141A19"/>
    <w:rsid w:val="00150A42"/>
    <w:rsid w:val="00152DD9"/>
    <w:rsid w:val="00175B7E"/>
    <w:rsid w:val="00195608"/>
    <w:rsid w:val="001979DF"/>
    <w:rsid w:val="001A1081"/>
    <w:rsid w:val="001A1988"/>
    <w:rsid w:val="001A48DA"/>
    <w:rsid w:val="001A4FC7"/>
    <w:rsid w:val="001A68CC"/>
    <w:rsid w:val="001B1539"/>
    <w:rsid w:val="001C7653"/>
    <w:rsid w:val="001D09A9"/>
    <w:rsid w:val="001D7BB2"/>
    <w:rsid w:val="001E0188"/>
    <w:rsid w:val="00221856"/>
    <w:rsid w:val="00225304"/>
    <w:rsid w:val="00232957"/>
    <w:rsid w:val="0023494D"/>
    <w:rsid w:val="00245958"/>
    <w:rsid w:val="00271B1D"/>
    <w:rsid w:val="002805E5"/>
    <w:rsid w:val="00291241"/>
    <w:rsid w:val="00297B4F"/>
    <w:rsid w:val="002A5228"/>
    <w:rsid w:val="002B5216"/>
    <w:rsid w:val="002C23F4"/>
    <w:rsid w:val="002D0E76"/>
    <w:rsid w:val="002D1EE1"/>
    <w:rsid w:val="002D4AEF"/>
    <w:rsid w:val="002D7D7C"/>
    <w:rsid w:val="0030084D"/>
    <w:rsid w:val="0030212D"/>
    <w:rsid w:val="003130D3"/>
    <w:rsid w:val="00314619"/>
    <w:rsid w:val="00320474"/>
    <w:rsid w:val="0032237C"/>
    <w:rsid w:val="00330FBF"/>
    <w:rsid w:val="00333F31"/>
    <w:rsid w:val="00334509"/>
    <w:rsid w:val="003354A7"/>
    <w:rsid w:val="00336265"/>
    <w:rsid w:val="00337132"/>
    <w:rsid w:val="003440E3"/>
    <w:rsid w:val="003467B2"/>
    <w:rsid w:val="00350BD1"/>
    <w:rsid w:val="0035442D"/>
    <w:rsid w:val="00356867"/>
    <w:rsid w:val="00362440"/>
    <w:rsid w:val="003632C7"/>
    <w:rsid w:val="00367BEB"/>
    <w:rsid w:val="003721A5"/>
    <w:rsid w:val="003800A3"/>
    <w:rsid w:val="00380B88"/>
    <w:rsid w:val="0038158C"/>
    <w:rsid w:val="00386B7C"/>
    <w:rsid w:val="00394753"/>
    <w:rsid w:val="003A5660"/>
    <w:rsid w:val="003B654B"/>
    <w:rsid w:val="003D5E5B"/>
    <w:rsid w:val="003D5ED1"/>
    <w:rsid w:val="00404BDD"/>
    <w:rsid w:val="0040504C"/>
    <w:rsid w:val="00411042"/>
    <w:rsid w:val="00412545"/>
    <w:rsid w:val="00412AF3"/>
    <w:rsid w:val="004153EC"/>
    <w:rsid w:val="00417683"/>
    <w:rsid w:val="00417F1A"/>
    <w:rsid w:val="00424A3D"/>
    <w:rsid w:val="00431047"/>
    <w:rsid w:val="004375DA"/>
    <w:rsid w:val="00444E45"/>
    <w:rsid w:val="004511A8"/>
    <w:rsid w:val="004514A7"/>
    <w:rsid w:val="00457149"/>
    <w:rsid w:val="00472A35"/>
    <w:rsid w:val="00477F71"/>
    <w:rsid w:val="004873C0"/>
    <w:rsid w:val="004A2F2E"/>
    <w:rsid w:val="004A5750"/>
    <w:rsid w:val="004E404B"/>
    <w:rsid w:val="004E64D0"/>
    <w:rsid w:val="004F0AF1"/>
    <w:rsid w:val="004F6B1E"/>
    <w:rsid w:val="00505A88"/>
    <w:rsid w:val="00507B3C"/>
    <w:rsid w:val="00510030"/>
    <w:rsid w:val="00511C66"/>
    <w:rsid w:val="0052041F"/>
    <w:rsid w:val="005246F5"/>
    <w:rsid w:val="00526AEA"/>
    <w:rsid w:val="0056125A"/>
    <w:rsid w:val="00562578"/>
    <w:rsid w:val="0056411F"/>
    <w:rsid w:val="00564DE0"/>
    <w:rsid w:val="00571CCE"/>
    <w:rsid w:val="00576835"/>
    <w:rsid w:val="00587CC5"/>
    <w:rsid w:val="0059115E"/>
    <w:rsid w:val="005B3BCE"/>
    <w:rsid w:val="005C2CD1"/>
    <w:rsid w:val="005C696B"/>
    <w:rsid w:val="005D091A"/>
    <w:rsid w:val="005D7AD8"/>
    <w:rsid w:val="005E39E6"/>
    <w:rsid w:val="00604488"/>
    <w:rsid w:val="006048B3"/>
    <w:rsid w:val="00614B31"/>
    <w:rsid w:val="006203AB"/>
    <w:rsid w:val="0062163A"/>
    <w:rsid w:val="006437EE"/>
    <w:rsid w:val="00654B40"/>
    <w:rsid w:val="00661BB0"/>
    <w:rsid w:val="00662A4C"/>
    <w:rsid w:val="0066382D"/>
    <w:rsid w:val="00671441"/>
    <w:rsid w:val="00674DEC"/>
    <w:rsid w:val="006C434E"/>
    <w:rsid w:val="006C6D97"/>
    <w:rsid w:val="006D4297"/>
    <w:rsid w:val="006D5094"/>
    <w:rsid w:val="006E6342"/>
    <w:rsid w:val="006F0B0B"/>
    <w:rsid w:val="00702CC5"/>
    <w:rsid w:val="0071430E"/>
    <w:rsid w:val="0072059E"/>
    <w:rsid w:val="00721162"/>
    <w:rsid w:val="00741D87"/>
    <w:rsid w:val="00743792"/>
    <w:rsid w:val="0074409B"/>
    <w:rsid w:val="0074649D"/>
    <w:rsid w:val="00761339"/>
    <w:rsid w:val="00762303"/>
    <w:rsid w:val="00783504"/>
    <w:rsid w:val="007918F8"/>
    <w:rsid w:val="00793038"/>
    <w:rsid w:val="007A2443"/>
    <w:rsid w:val="007A3517"/>
    <w:rsid w:val="007C5846"/>
    <w:rsid w:val="007D0610"/>
    <w:rsid w:val="007D56DB"/>
    <w:rsid w:val="007D678E"/>
    <w:rsid w:val="007E1F0C"/>
    <w:rsid w:val="007F32D5"/>
    <w:rsid w:val="00825A0E"/>
    <w:rsid w:val="00831420"/>
    <w:rsid w:val="0083726A"/>
    <w:rsid w:val="00844C01"/>
    <w:rsid w:val="008516B0"/>
    <w:rsid w:val="00855477"/>
    <w:rsid w:val="00857270"/>
    <w:rsid w:val="00866C8B"/>
    <w:rsid w:val="008803CE"/>
    <w:rsid w:val="00892B3F"/>
    <w:rsid w:val="00894978"/>
    <w:rsid w:val="008A4E00"/>
    <w:rsid w:val="008B4915"/>
    <w:rsid w:val="008C094A"/>
    <w:rsid w:val="008D3E17"/>
    <w:rsid w:val="008D491F"/>
    <w:rsid w:val="008F0884"/>
    <w:rsid w:val="008F16DB"/>
    <w:rsid w:val="0090091F"/>
    <w:rsid w:val="00907661"/>
    <w:rsid w:val="00915852"/>
    <w:rsid w:val="00934FBD"/>
    <w:rsid w:val="0093571E"/>
    <w:rsid w:val="00937077"/>
    <w:rsid w:val="00943E48"/>
    <w:rsid w:val="009609C0"/>
    <w:rsid w:val="00967E47"/>
    <w:rsid w:val="00975BB3"/>
    <w:rsid w:val="00977E27"/>
    <w:rsid w:val="0098374F"/>
    <w:rsid w:val="009913CF"/>
    <w:rsid w:val="009A6AAE"/>
    <w:rsid w:val="009C3318"/>
    <w:rsid w:val="009C62B6"/>
    <w:rsid w:val="009C7FA8"/>
    <w:rsid w:val="009E6E97"/>
    <w:rsid w:val="009F0821"/>
    <w:rsid w:val="00A01036"/>
    <w:rsid w:val="00A11E98"/>
    <w:rsid w:val="00A11EB2"/>
    <w:rsid w:val="00A12A95"/>
    <w:rsid w:val="00A165EB"/>
    <w:rsid w:val="00A16E4F"/>
    <w:rsid w:val="00A27AF3"/>
    <w:rsid w:val="00A35C2A"/>
    <w:rsid w:val="00A415B6"/>
    <w:rsid w:val="00A42CBA"/>
    <w:rsid w:val="00A52162"/>
    <w:rsid w:val="00A5748D"/>
    <w:rsid w:val="00A60BC4"/>
    <w:rsid w:val="00A6591B"/>
    <w:rsid w:val="00AB38F0"/>
    <w:rsid w:val="00AB4BCF"/>
    <w:rsid w:val="00AB79DA"/>
    <w:rsid w:val="00AC2454"/>
    <w:rsid w:val="00AC3073"/>
    <w:rsid w:val="00AC402B"/>
    <w:rsid w:val="00AC5D43"/>
    <w:rsid w:val="00AD0D03"/>
    <w:rsid w:val="00AD4577"/>
    <w:rsid w:val="00AE00E5"/>
    <w:rsid w:val="00AF3485"/>
    <w:rsid w:val="00B470E5"/>
    <w:rsid w:val="00B51662"/>
    <w:rsid w:val="00B52D8E"/>
    <w:rsid w:val="00B52E0E"/>
    <w:rsid w:val="00B5343A"/>
    <w:rsid w:val="00B632D9"/>
    <w:rsid w:val="00B661EF"/>
    <w:rsid w:val="00B77605"/>
    <w:rsid w:val="00B86074"/>
    <w:rsid w:val="00B947DB"/>
    <w:rsid w:val="00B97574"/>
    <w:rsid w:val="00BB423A"/>
    <w:rsid w:val="00BC148F"/>
    <w:rsid w:val="00BC3A80"/>
    <w:rsid w:val="00BD6BC9"/>
    <w:rsid w:val="00BE6908"/>
    <w:rsid w:val="00BF006C"/>
    <w:rsid w:val="00BF4061"/>
    <w:rsid w:val="00C10D9B"/>
    <w:rsid w:val="00C12EFC"/>
    <w:rsid w:val="00C144DA"/>
    <w:rsid w:val="00C162E6"/>
    <w:rsid w:val="00C52BF8"/>
    <w:rsid w:val="00C545CD"/>
    <w:rsid w:val="00C63695"/>
    <w:rsid w:val="00C6679B"/>
    <w:rsid w:val="00C7720F"/>
    <w:rsid w:val="00C8745C"/>
    <w:rsid w:val="00C96C27"/>
    <w:rsid w:val="00CB1200"/>
    <w:rsid w:val="00CB1D7C"/>
    <w:rsid w:val="00CC5FA7"/>
    <w:rsid w:val="00CD55C2"/>
    <w:rsid w:val="00CE0842"/>
    <w:rsid w:val="00CF6CF5"/>
    <w:rsid w:val="00D0421E"/>
    <w:rsid w:val="00D11918"/>
    <w:rsid w:val="00D12AA5"/>
    <w:rsid w:val="00D12B48"/>
    <w:rsid w:val="00D27A8D"/>
    <w:rsid w:val="00D27B35"/>
    <w:rsid w:val="00D27F51"/>
    <w:rsid w:val="00D34EAE"/>
    <w:rsid w:val="00D5015C"/>
    <w:rsid w:val="00D53594"/>
    <w:rsid w:val="00D556FD"/>
    <w:rsid w:val="00D6767F"/>
    <w:rsid w:val="00D7615E"/>
    <w:rsid w:val="00D81270"/>
    <w:rsid w:val="00D836AA"/>
    <w:rsid w:val="00D90C69"/>
    <w:rsid w:val="00D946B2"/>
    <w:rsid w:val="00D95B9A"/>
    <w:rsid w:val="00DA6CD3"/>
    <w:rsid w:val="00DA7E14"/>
    <w:rsid w:val="00DB1032"/>
    <w:rsid w:val="00DC737E"/>
    <w:rsid w:val="00DC7439"/>
    <w:rsid w:val="00DD156A"/>
    <w:rsid w:val="00DF49DD"/>
    <w:rsid w:val="00E04183"/>
    <w:rsid w:val="00E07756"/>
    <w:rsid w:val="00E13B9A"/>
    <w:rsid w:val="00E34A30"/>
    <w:rsid w:val="00E4346A"/>
    <w:rsid w:val="00E56E30"/>
    <w:rsid w:val="00E61FC8"/>
    <w:rsid w:val="00E75B27"/>
    <w:rsid w:val="00E80136"/>
    <w:rsid w:val="00EB692B"/>
    <w:rsid w:val="00EB6AC0"/>
    <w:rsid w:val="00EE2850"/>
    <w:rsid w:val="00EE366F"/>
    <w:rsid w:val="00F058F0"/>
    <w:rsid w:val="00F07093"/>
    <w:rsid w:val="00F14643"/>
    <w:rsid w:val="00F14974"/>
    <w:rsid w:val="00F2405F"/>
    <w:rsid w:val="00F32EF1"/>
    <w:rsid w:val="00F40A4D"/>
    <w:rsid w:val="00F515A1"/>
    <w:rsid w:val="00F54FAA"/>
    <w:rsid w:val="00F63AF2"/>
    <w:rsid w:val="00F64FCB"/>
    <w:rsid w:val="00F85897"/>
    <w:rsid w:val="00F96284"/>
    <w:rsid w:val="00FA7B30"/>
    <w:rsid w:val="00FB3174"/>
    <w:rsid w:val="00FB4738"/>
    <w:rsid w:val="00FC0BE2"/>
    <w:rsid w:val="00FC16D3"/>
    <w:rsid w:val="00FD254E"/>
    <w:rsid w:val="00FE366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02B"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83504"/>
    <w:pPr>
      <w:keepNext/>
      <w:widowControl w:val="0"/>
      <w:shd w:val="clear" w:color="auto" w:fill="FFFFFF"/>
      <w:tabs>
        <w:tab w:val="left" w:pos="3119"/>
      </w:tabs>
      <w:spacing w:after="12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504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paragraph" w:customStyle="1" w:styleId="Pa1">
    <w:name w:val="Pa1"/>
    <w:basedOn w:val="Normal"/>
    <w:next w:val="Normal"/>
    <w:rsid w:val="00783504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4"/>
      <w:szCs w:val="24"/>
      <w:lang w:val="bg-BG" w:eastAsia="bg-BG"/>
    </w:rPr>
  </w:style>
  <w:style w:type="character" w:customStyle="1" w:styleId="A9">
    <w:name w:val="A9"/>
    <w:rsid w:val="00783504"/>
    <w:rPr>
      <w:rFonts w:cs="OWBUTZ+HelenBg-Regular"/>
      <w:color w:val="000000"/>
      <w:sz w:val="19"/>
      <w:szCs w:val="19"/>
    </w:rPr>
  </w:style>
  <w:style w:type="paragraph" w:customStyle="1" w:styleId="CharCharChar1CharCharChar">
    <w:name w:val="Char Char Char1 Char Char Char"/>
    <w:basedOn w:val="Normal"/>
    <w:rsid w:val="0078350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783504"/>
    <w:rPr>
      <w:b/>
      <w:color w:val="000000"/>
      <w:sz w:val="24"/>
      <w:lang w:val="pl-PL" w:eastAsia="pl-PL" w:bidi="ar-SA"/>
    </w:rPr>
  </w:style>
  <w:style w:type="character" w:customStyle="1" w:styleId="FooterChar">
    <w:name w:val="Footer Char"/>
    <w:link w:val="Footer"/>
    <w:rsid w:val="00783504"/>
    <w:rPr>
      <w:sz w:val="24"/>
      <w:lang w:val="pl-PL" w:eastAsia="pl-PL" w:bidi="ar-SA"/>
    </w:rPr>
  </w:style>
  <w:style w:type="paragraph" w:styleId="Header">
    <w:name w:val="header"/>
    <w:basedOn w:val="Normal"/>
    <w:rsid w:val="007F32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32D5"/>
  </w:style>
  <w:style w:type="paragraph" w:customStyle="1" w:styleId="CharChar4Char">
    <w:name w:val="Char Char4 Char"/>
    <w:basedOn w:val="Normal"/>
    <w:rsid w:val="0093571E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721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AF3"/>
  </w:style>
  <w:style w:type="character" w:customStyle="1" w:styleId="CommentTextChar">
    <w:name w:val="Comment Text Char"/>
    <w:link w:val="CommentText"/>
    <w:rsid w:val="00412AF3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12AF3"/>
    <w:rPr>
      <w:b/>
      <w:bCs/>
    </w:rPr>
  </w:style>
  <w:style w:type="character" w:customStyle="1" w:styleId="CommentSubjectChar">
    <w:name w:val="Comment Subject Char"/>
    <w:link w:val="CommentSubject"/>
    <w:rsid w:val="00412AF3"/>
    <w:rPr>
      <w:b/>
      <w:bCs/>
      <w:lang w:val="pl-PL" w:eastAsia="pl-PL"/>
    </w:rPr>
  </w:style>
  <w:style w:type="paragraph" w:customStyle="1" w:styleId="Tableline">
    <w:name w:val="Table line"/>
    <w:basedOn w:val="Normal"/>
    <w:rsid w:val="00367BEB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val="en-GB" w:eastAsia="ar-SA"/>
    </w:rPr>
  </w:style>
  <w:style w:type="paragraph" w:styleId="FootnoteText">
    <w:name w:val="footnote text"/>
    <w:basedOn w:val="Normal"/>
    <w:link w:val="FootnoteTextChar"/>
    <w:rsid w:val="00127AAE"/>
  </w:style>
  <w:style w:type="character" w:customStyle="1" w:styleId="FootnoteTextChar">
    <w:name w:val="Footnote Text Char"/>
    <w:link w:val="FootnoteText"/>
    <w:rsid w:val="00127AAE"/>
    <w:rPr>
      <w:lang w:val="pl-PL" w:eastAsia="pl-PL"/>
    </w:rPr>
  </w:style>
  <w:style w:type="character" w:styleId="FootnoteReference">
    <w:name w:val="footnote reference"/>
    <w:rsid w:val="00127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8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02B"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83504"/>
    <w:pPr>
      <w:keepNext/>
      <w:widowControl w:val="0"/>
      <w:shd w:val="clear" w:color="auto" w:fill="FFFFFF"/>
      <w:tabs>
        <w:tab w:val="left" w:pos="3119"/>
      </w:tabs>
      <w:spacing w:after="12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504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paragraph" w:customStyle="1" w:styleId="Pa1">
    <w:name w:val="Pa1"/>
    <w:basedOn w:val="Normal"/>
    <w:next w:val="Normal"/>
    <w:rsid w:val="00783504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4"/>
      <w:szCs w:val="24"/>
      <w:lang w:val="bg-BG" w:eastAsia="bg-BG"/>
    </w:rPr>
  </w:style>
  <w:style w:type="character" w:customStyle="1" w:styleId="A9">
    <w:name w:val="A9"/>
    <w:rsid w:val="00783504"/>
    <w:rPr>
      <w:rFonts w:cs="OWBUTZ+HelenBg-Regular"/>
      <w:color w:val="000000"/>
      <w:sz w:val="19"/>
      <w:szCs w:val="19"/>
    </w:rPr>
  </w:style>
  <w:style w:type="paragraph" w:customStyle="1" w:styleId="CharCharChar1CharCharChar">
    <w:name w:val="Char Char Char1 Char Char Char"/>
    <w:basedOn w:val="Normal"/>
    <w:rsid w:val="0078350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783504"/>
    <w:rPr>
      <w:b/>
      <w:color w:val="000000"/>
      <w:sz w:val="24"/>
      <w:lang w:val="pl-PL" w:eastAsia="pl-PL" w:bidi="ar-SA"/>
    </w:rPr>
  </w:style>
  <w:style w:type="character" w:customStyle="1" w:styleId="FooterChar">
    <w:name w:val="Footer Char"/>
    <w:link w:val="Footer"/>
    <w:rsid w:val="00783504"/>
    <w:rPr>
      <w:sz w:val="24"/>
      <w:lang w:val="pl-PL" w:eastAsia="pl-PL" w:bidi="ar-SA"/>
    </w:rPr>
  </w:style>
  <w:style w:type="paragraph" w:styleId="Header">
    <w:name w:val="header"/>
    <w:basedOn w:val="Normal"/>
    <w:rsid w:val="007F32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32D5"/>
  </w:style>
  <w:style w:type="paragraph" w:customStyle="1" w:styleId="CharChar4Char">
    <w:name w:val="Char Char4 Char"/>
    <w:basedOn w:val="Normal"/>
    <w:rsid w:val="0093571E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721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AF3"/>
  </w:style>
  <w:style w:type="character" w:customStyle="1" w:styleId="CommentTextChar">
    <w:name w:val="Comment Text Char"/>
    <w:link w:val="CommentText"/>
    <w:rsid w:val="00412AF3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12AF3"/>
    <w:rPr>
      <w:b/>
      <w:bCs/>
    </w:rPr>
  </w:style>
  <w:style w:type="character" w:customStyle="1" w:styleId="CommentSubjectChar">
    <w:name w:val="Comment Subject Char"/>
    <w:link w:val="CommentSubject"/>
    <w:rsid w:val="00412AF3"/>
    <w:rPr>
      <w:b/>
      <w:bCs/>
      <w:lang w:val="pl-PL" w:eastAsia="pl-PL"/>
    </w:rPr>
  </w:style>
  <w:style w:type="paragraph" w:customStyle="1" w:styleId="Tableline">
    <w:name w:val="Table line"/>
    <w:basedOn w:val="Normal"/>
    <w:rsid w:val="00367BEB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val="en-GB" w:eastAsia="ar-SA"/>
    </w:rPr>
  </w:style>
  <w:style w:type="paragraph" w:styleId="FootnoteText">
    <w:name w:val="footnote text"/>
    <w:basedOn w:val="Normal"/>
    <w:link w:val="FootnoteTextChar"/>
    <w:rsid w:val="00127AAE"/>
  </w:style>
  <w:style w:type="character" w:customStyle="1" w:styleId="FootnoteTextChar">
    <w:name w:val="Footnote Text Char"/>
    <w:link w:val="FootnoteText"/>
    <w:rsid w:val="00127AAE"/>
    <w:rPr>
      <w:lang w:val="pl-PL" w:eastAsia="pl-PL"/>
    </w:rPr>
  </w:style>
  <w:style w:type="character" w:styleId="FootnoteReference">
    <w:name w:val="footnote reference"/>
    <w:rsid w:val="00127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966B-E732-4FA3-AD76-C9886ED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1130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MTITC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vignatov</dc:creator>
  <cp:keywords/>
  <dc:description/>
  <cp:lastModifiedBy>Daniela Kalaydzhiyska-Ivanova</cp:lastModifiedBy>
  <cp:revision>7</cp:revision>
  <cp:lastPrinted>2016-06-03T12:54:00Z</cp:lastPrinted>
  <dcterms:created xsi:type="dcterms:W3CDTF">2015-07-10T14:02:00Z</dcterms:created>
  <dcterms:modified xsi:type="dcterms:W3CDTF">2016-06-03T12:55:00Z</dcterms:modified>
</cp:coreProperties>
</file>